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15" w:rsidRDefault="00192E15" w:rsidP="00192E15">
      <w:pPr>
        <w:jc w:val="center"/>
        <w:rPr>
          <w:rFonts w:ascii="宋体" w:hAnsi="宋体"/>
          <w:b/>
          <w:bCs/>
          <w:sz w:val="32"/>
          <w:szCs w:val="32"/>
        </w:rPr>
      </w:pPr>
    </w:p>
    <w:p w:rsidR="00192E15" w:rsidRDefault="00192E15" w:rsidP="00192E15">
      <w:pPr>
        <w:jc w:val="center"/>
      </w:pPr>
    </w:p>
    <w:p w:rsidR="00192E15" w:rsidRDefault="00192E15" w:rsidP="00192E15">
      <w:pPr>
        <w:jc w:val="center"/>
      </w:pPr>
      <w:r>
        <w:rPr>
          <w:noProof/>
        </w:rPr>
        <w:drawing>
          <wp:inline distT="0" distB="0" distL="0" distR="0">
            <wp:extent cx="1381125" cy="118681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186815"/>
                    </a:xfrm>
                    <a:prstGeom prst="rect">
                      <a:avLst/>
                    </a:prstGeom>
                    <a:noFill/>
                    <a:ln>
                      <a:noFill/>
                    </a:ln>
                  </pic:spPr>
                </pic:pic>
              </a:graphicData>
            </a:graphic>
          </wp:inline>
        </w:drawing>
      </w:r>
    </w:p>
    <w:p w:rsidR="00192E15" w:rsidRDefault="00192E15" w:rsidP="00192E15"/>
    <w:p w:rsidR="00192E15" w:rsidRDefault="00192E15" w:rsidP="00192E15"/>
    <w:p w:rsidR="00192E15" w:rsidRDefault="00192E15" w:rsidP="00192E15"/>
    <w:p w:rsidR="00192E15" w:rsidRDefault="00192E15" w:rsidP="00192E15">
      <w:pPr>
        <w:spacing w:line="700" w:lineRule="exact"/>
        <w:jc w:val="center"/>
        <w:rPr>
          <w:b/>
          <w:bCs/>
          <w:sz w:val="44"/>
          <w:szCs w:val="44"/>
        </w:rPr>
      </w:pPr>
      <w:r>
        <w:rPr>
          <w:rFonts w:hint="eastAsia"/>
          <w:b/>
          <w:bCs/>
          <w:sz w:val="44"/>
          <w:szCs w:val="44"/>
        </w:rPr>
        <w:t>第八届“全国十大杰出青年法学家”</w:t>
      </w:r>
    </w:p>
    <w:p w:rsidR="00192E15" w:rsidRDefault="00192E15" w:rsidP="00192E15">
      <w:pPr>
        <w:spacing w:line="700" w:lineRule="exact"/>
        <w:jc w:val="center"/>
        <w:rPr>
          <w:b/>
          <w:bCs/>
          <w:sz w:val="44"/>
          <w:szCs w:val="44"/>
        </w:rPr>
      </w:pPr>
      <w:r>
        <w:rPr>
          <w:rFonts w:hint="eastAsia"/>
          <w:b/>
          <w:bCs/>
          <w:sz w:val="44"/>
          <w:szCs w:val="44"/>
        </w:rPr>
        <w:t>推荐表</w:t>
      </w:r>
    </w:p>
    <w:p w:rsidR="00192E15" w:rsidRDefault="00192E15" w:rsidP="00192E15"/>
    <w:p w:rsidR="00192E15" w:rsidRDefault="00192E15" w:rsidP="00192E15"/>
    <w:p w:rsidR="00192E15" w:rsidRDefault="00192E15" w:rsidP="00192E15"/>
    <w:p w:rsidR="00192E15" w:rsidRDefault="00192E15" w:rsidP="00192E15"/>
    <w:p w:rsidR="00192E15" w:rsidRDefault="00192E15" w:rsidP="00192E15"/>
    <w:p w:rsidR="00192E15" w:rsidRDefault="00192E15" w:rsidP="00192E15"/>
    <w:p w:rsidR="00192E15" w:rsidRDefault="00192E15" w:rsidP="00192E15">
      <w:pPr>
        <w:snapToGrid w:val="0"/>
        <w:rPr>
          <w:sz w:val="28"/>
          <w:szCs w:val="28"/>
        </w:rPr>
      </w:pPr>
    </w:p>
    <w:p w:rsidR="00192E15" w:rsidRDefault="00192E15" w:rsidP="00192E15">
      <w:pPr>
        <w:snapToGrid w:val="0"/>
        <w:rPr>
          <w:sz w:val="28"/>
          <w:szCs w:val="28"/>
        </w:rPr>
      </w:pPr>
    </w:p>
    <w:p w:rsidR="00192E15" w:rsidRDefault="00192E15" w:rsidP="00192E15">
      <w:pPr>
        <w:snapToGrid w:val="0"/>
        <w:rPr>
          <w:sz w:val="28"/>
          <w:szCs w:val="28"/>
        </w:rPr>
      </w:pPr>
    </w:p>
    <w:p w:rsidR="00192E15" w:rsidRDefault="00192E15" w:rsidP="00192E15">
      <w:pPr>
        <w:snapToGrid w:val="0"/>
        <w:ind w:firstLineChars="200" w:firstLine="643"/>
        <w:rPr>
          <w:rFonts w:eastAsia="仿宋_GB2312"/>
          <w:b/>
          <w:bCs/>
          <w:sz w:val="32"/>
          <w:szCs w:val="32"/>
          <w:u w:val="single"/>
        </w:rPr>
      </w:pPr>
      <w:r>
        <w:rPr>
          <w:rFonts w:eastAsia="仿宋_GB2312" w:hint="eastAsia"/>
          <w:b/>
          <w:bCs/>
          <w:sz w:val="32"/>
          <w:szCs w:val="32"/>
        </w:rPr>
        <w:t>姓</w:t>
      </w:r>
      <w:r>
        <w:rPr>
          <w:rFonts w:eastAsia="仿宋_GB2312"/>
          <w:b/>
          <w:bCs/>
          <w:sz w:val="32"/>
          <w:szCs w:val="32"/>
        </w:rPr>
        <w:t xml:space="preserve">    </w:t>
      </w:r>
      <w:r>
        <w:rPr>
          <w:rFonts w:eastAsia="仿宋_GB2312" w:hint="eastAsia"/>
          <w:b/>
          <w:bCs/>
          <w:sz w:val="32"/>
          <w:szCs w:val="32"/>
        </w:rPr>
        <w:t>名</w:t>
      </w:r>
      <w:r>
        <w:rPr>
          <w:rFonts w:eastAsia="仿宋_GB2312"/>
          <w:b/>
          <w:bCs/>
          <w:sz w:val="32"/>
          <w:szCs w:val="32"/>
          <w:u w:val="single"/>
        </w:rPr>
        <w:t xml:space="preserve">        </w:t>
      </w:r>
      <w:r w:rsidR="002636FD">
        <w:rPr>
          <w:rFonts w:eastAsia="仿宋_GB2312" w:hint="eastAsia"/>
          <w:b/>
          <w:bCs/>
          <w:sz w:val="32"/>
          <w:szCs w:val="32"/>
          <w:u w:val="single"/>
        </w:rPr>
        <w:t xml:space="preserve">   </w:t>
      </w:r>
      <w:r>
        <w:rPr>
          <w:rFonts w:eastAsia="仿宋_GB2312"/>
          <w:b/>
          <w:bCs/>
          <w:sz w:val="32"/>
          <w:szCs w:val="32"/>
          <w:u w:val="single"/>
        </w:rPr>
        <w:t xml:space="preserve">      </w:t>
      </w:r>
      <w:r>
        <w:rPr>
          <w:rFonts w:eastAsia="仿宋_GB2312" w:hint="eastAsia"/>
          <w:b/>
          <w:bCs/>
          <w:sz w:val="32"/>
          <w:szCs w:val="32"/>
          <w:u w:val="single"/>
        </w:rPr>
        <w:t>李</w:t>
      </w:r>
      <w:r>
        <w:rPr>
          <w:rFonts w:eastAsia="仿宋_GB2312"/>
          <w:b/>
          <w:bCs/>
          <w:sz w:val="32"/>
          <w:szCs w:val="32"/>
          <w:u w:val="single"/>
        </w:rPr>
        <w:t xml:space="preserve"> </w:t>
      </w:r>
      <w:r>
        <w:rPr>
          <w:rFonts w:eastAsia="仿宋_GB2312" w:hint="eastAsia"/>
          <w:b/>
          <w:bCs/>
          <w:sz w:val="32"/>
          <w:szCs w:val="32"/>
          <w:u w:val="single"/>
        </w:rPr>
        <w:t>剑</w:t>
      </w:r>
      <w:r>
        <w:rPr>
          <w:rFonts w:eastAsia="仿宋_GB2312"/>
          <w:b/>
          <w:bCs/>
          <w:sz w:val="32"/>
          <w:szCs w:val="32"/>
          <w:u w:val="single"/>
        </w:rPr>
        <w:t xml:space="preserve">                </w:t>
      </w:r>
    </w:p>
    <w:p w:rsidR="00192E15" w:rsidRDefault="00192E15" w:rsidP="00192E15">
      <w:pPr>
        <w:snapToGrid w:val="0"/>
        <w:rPr>
          <w:rFonts w:eastAsia="仿宋_GB2312"/>
          <w:b/>
          <w:bCs/>
          <w:sz w:val="28"/>
          <w:szCs w:val="28"/>
          <w:u w:val="single"/>
        </w:rPr>
      </w:pPr>
    </w:p>
    <w:p w:rsidR="00192E15" w:rsidRDefault="00192E15" w:rsidP="00192E15">
      <w:pPr>
        <w:snapToGrid w:val="0"/>
        <w:ind w:firstLineChars="200" w:firstLine="643"/>
        <w:rPr>
          <w:rFonts w:eastAsia="仿宋_GB2312"/>
          <w:b/>
          <w:bCs/>
          <w:sz w:val="32"/>
          <w:szCs w:val="32"/>
          <w:u w:val="single"/>
        </w:rPr>
      </w:pPr>
      <w:r>
        <w:rPr>
          <w:rFonts w:eastAsia="仿宋_GB2312" w:hint="eastAsia"/>
          <w:b/>
          <w:bCs/>
          <w:sz w:val="32"/>
          <w:szCs w:val="32"/>
        </w:rPr>
        <w:t>工作单位</w:t>
      </w:r>
      <w:r w:rsidRPr="002636FD">
        <w:rPr>
          <w:rFonts w:eastAsia="仿宋_GB2312"/>
          <w:b/>
          <w:bCs/>
          <w:sz w:val="32"/>
          <w:szCs w:val="32"/>
          <w:u w:val="thick"/>
        </w:rPr>
        <w:t xml:space="preserve">    </w:t>
      </w:r>
      <w:r w:rsidR="002636FD">
        <w:rPr>
          <w:rFonts w:eastAsia="仿宋_GB2312" w:hint="eastAsia"/>
          <w:b/>
          <w:bCs/>
          <w:sz w:val="32"/>
          <w:szCs w:val="32"/>
          <w:u w:val="thick"/>
        </w:rPr>
        <w:t xml:space="preserve">  </w:t>
      </w:r>
      <w:r w:rsidRPr="002636FD">
        <w:rPr>
          <w:rFonts w:eastAsia="仿宋_GB2312"/>
          <w:b/>
          <w:bCs/>
          <w:sz w:val="32"/>
          <w:szCs w:val="32"/>
          <w:u w:val="thick"/>
        </w:rPr>
        <w:t xml:space="preserve">   </w:t>
      </w:r>
      <w:r w:rsidRPr="002636FD">
        <w:rPr>
          <w:rFonts w:eastAsia="仿宋_GB2312" w:hint="eastAsia"/>
          <w:b/>
          <w:bCs/>
          <w:sz w:val="32"/>
          <w:szCs w:val="32"/>
          <w:u w:val="thick"/>
        </w:rPr>
        <w:t>上海交通大学</w:t>
      </w:r>
      <w:proofErr w:type="gramStart"/>
      <w:r w:rsidRPr="002636FD">
        <w:rPr>
          <w:rFonts w:eastAsia="仿宋_GB2312" w:hint="eastAsia"/>
          <w:b/>
          <w:bCs/>
          <w:sz w:val="32"/>
          <w:szCs w:val="32"/>
          <w:u w:val="thick"/>
        </w:rPr>
        <w:t>凯</w:t>
      </w:r>
      <w:proofErr w:type="gramEnd"/>
      <w:r w:rsidRPr="002636FD">
        <w:rPr>
          <w:rFonts w:eastAsia="仿宋_GB2312" w:hint="eastAsia"/>
          <w:b/>
          <w:bCs/>
          <w:sz w:val="32"/>
          <w:szCs w:val="32"/>
          <w:u w:val="thick"/>
        </w:rPr>
        <w:t>原法学院</w:t>
      </w:r>
      <w:r w:rsidRPr="002636FD">
        <w:rPr>
          <w:rFonts w:eastAsia="仿宋_GB2312"/>
          <w:b/>
          <w:bCs/>
          <w:sz w:val="32"/>
          <w:szCs w:val="32"/>
          <w:u w:val="thick"/>
        </w:rPr>
        <w:t xml:space="preserve">   </w:t>
      </w:r>
      <w:r w:rsidR="002636FD">
        <w:rPr>
          <w:rFonts w:eastAsia="仿宋_GB2312" w:hint="eastAsia"/>
          <w:b/>
          <w:bCs/>
          <w:sz w:val="32"/>
          <w:szCs w:val="32"/>
          <w:u w:val="thick"/>
        </w:rPr>
        <w:t xml:space="preserve"> </w:t>
      </w:r>
      <w:r w:rsidRPr="002636FD">
        <w:rPr>
          <w:rFonts w:eastAsia="仿宋_GB2312"/>
          <w:b/>
          <w:bCs/>
          <w:sz w:val="32"/>
          <w:szCs w:val="32"/>
          <w:u w:val="thick"/>
        </w:rPr>
        <w:t xml:space="preserve">   </w:t>
      </w:r>
    </w:p>
    <w:p w:rsidR="00192E15" w:rsidRDefault="002636FD" w:rsidP="00192E15">
      <w:pPr>
        <w:snapToGrid w:val="0"/>
        <w:rPr>
          <w:rFonts w:eastAsia="仿宋_GB2312"/>
          <w:b/>
          <w:bCs/>
          <w:sz w:val="28"/>
          <w:szCs w:val="28"/>
          <w:u w:val="single"/>
        </w:rPr>
      </w:pPr>
      <w:r>
        <w:rPr>
          <w:rFonts w:eastAsia="仿宋_GB2312" w:hint="eastAsia"/>
          <w:b/>
          <w:bCs/>
          <w:sz w:val="28"/>
          <w:szCs w:val="28"/>
          <w:u w:val="single"/>
        </w:rPr>
        <w:t xml:space="preserve"> </w:t>
      </w:r>
    </w:p>
    <w:p w:rsidR="002636FD" w:rsidRPr="002636FD" w:rsidRDefault="00192E15" w:rsidP="002636FD">
      <w:pPr>
        <w:snapToGrid w:val="0"/>
        <w:spacing w:line="360" w:lineRule="auto"/>
        <w:ind w:firstLineChars="200" w:firstLine="643"/>
        <w:rPr>
          <w:rFonts w:eastAsia="仿宋_GB2312"/>
          <w:b/>
          <w:bCs/>
          <w:sz w:val="32"/>
          <w:szCs w:val="32"/>
          <w:u w:val="thick"/>
        </w:rPr>
      </w:pPr>
      <w:r>
        <w:rPr>
          <w:rFonts w:eastAsia="仿宋_GB2312" w:hint="eastAsia"/>
          <w:b/>
          <w:bCs/>
          <w:sz w:val="32"/>
          <w:szCs w:val="32"/>
        </w:rPr>
        <w:t>推荐单位</w:t>
      </w:r>
      <w:r w:rsidR="002636FD" w:rsidRPr="002636FD">
        <w:rPr>
          <w:rFonts w:eastAsia="仿宋_GB2312"/>
          <w:b/>
          <w:bCs/>
          <w:sz w:val="32"/>
          <w:szCs w:val="32"/>
          <w:u w:val="thick"/>
        </w:rPr>
        <w:t xml:space="preserve">     </w:t>
      </w:r>
      <w:r w:rsidR="002636FD">
        <w:rPr>
          <w:rFonts w:eastAsia="仿宋_GB2312" w:hint="eastAsia"/>
          <w:b/>
          <w:bCs/>
          <w:sz w:val="32"/>
          <w:szCs w:val="32"/>
          <w:u w:val="thick"/>
        </w:rPr>
        <w:t xml:space="preserve"> </w:t>
      </w:r>
      <w:r w:rsidR="002636FD" w:rsidRPr="002636FD">
        <w:rPr>
          <w:rFonts w:eastAsia="仿宋_GB2312"/>
          <w:b/>
          <w:bCs/>
          <w:sz w:val="32"/>
          <w:szCs w:val="32"/>
          <w:u w:val="thick"/>
        </w:rPr>
        <w:t xml:space="preserve">  </w:t>
      </w:r>
      <w:r w:rsidR="002636FD" w:rsidRPr="002636FD">
        <w:rPr>
          <w:rFonts w:eastAsia="仿宋_GB2312" w:hint="eastAsia"/>
          <w:b/>
          <w:bCs/>
          <w:sz w:val="32"/>
          <w:szCs w:val="32"/>
          <w:u w:val="thick"/>
        </w:rPr>
        <w:t>中国法学会经济法学研究会</w:t>
      </w:r>
      <w:r w:rsidR="002636FD" w:rsidRPr="002636FD">
        <w:rPr>
          <w:rFonts w:eastAsia="仿宋_GB2312"/>
          <w:b/>
          <w:bCs/>
          <w:sz w:val="32"/>
          <w:szCs w:val="32"/>
          <w:u w:val="thick"/>
        </w:rPr>
        <w:t xml:space="preserve">      </w:t>
      </w:r>
    </w:p>
    <w:p w:rsidR="00192E15" w:rsidRPr="002636FD" w:rsidRDefault="00192E15" w:rsidP="002636FD">
      <w:pPr>
        <w:snapToGrid w:val="0"/>
        <w:spacing w:line="360" w:lineRule="auto"/>
        <w:ind w:firstLineChars="600" w:firstLine="1928"/>
        <w:rPr>
          <w:rFonts w:eastAsia="仿宋_GB2312"/>
          <w:b/>
          <w:bCs/>
          <w:sz w:val="32"/>
          <w:szCs w:val="32"/>
          <w:u w:val="thick"/>
        </w:rPr>
      </w:pPr>
      <w:r w:rsidRPr="002636FD">
        <w:rPr>
          <w:rFonts w:eastAsia="仿宋_GB2312"/>
          <w:b/>
          <w:bCs/>
          <w:sz w:val="32"/>
          <w:szCs w:val="32"/>
          <w:u w:val="thick"/>
        </w:rPr>
        <w:t xml:space="preserve">     </w:t>
      </w:r>
      <w:r w:rsidR="002636FD" w:rsidRPr="002636FD">
        <w:rPr>
          <w:rFonts w:eastAsia="仿宋_GB2312" w:hint="eastAsia"/>
          <w:b/>
          <w:bCs/>
          <w:sz w:val="32"/>
          <w:szCs w:val="32"/>
          <w:u w:val="thick"/>
        </w:rPr>
        <w:t xml:space="preserve"> </w:t>
      </w:r>
      <w:r w:rsidRPr="002636FD">
        <w:rPr>
          <w:rFonts w:eastAsia="仿宋_GB2312"/>
          <w:b/>
          <w:bCs/>
          <w:sz w:val="32"/>
          <w:szCs w:val="32"/>
          <w:u w:val="thick"/>
        </w:rPr>
        <w:t xml:space="preserve">  </w:t>
      </w:r>
      <w:r w:rsidRPr="002636FD">
        <w:rPr>
          <w:rFonts w:eastAsia="仿宋_GB2312" w:hint="eastAsia"/>
          <w:b/>
          <w:bCs/>
          <w:sz w:val="32"/>
          <w:szCs w:val="32"/>
          <w:u w:val="thick"/>
        </w:rPr>
        <w:t>上海交通大学</w:t>
      </w:r>
      <w:proofErr w:type="gramStart"/>
      <w:r w:rsidRPr="002636FD">
        <w:rPr>
          <w:rFonts w:eastAsia="仿宋_GB2312" w:hint="eastAsia"/>
          <w:b/>
          <w:bCs/>
          <w:sz w:val="32"/>
          <w:szCs w:val="32"/>
          <w:u w:val="thick"/>
        </w:rPr>
        <w:t>凯</w:t>
      </w:r>
      <w:proofErr w:type="gramEnd"/>
      <w:r w:rsidRPr="002636FD">
        <w:rPr>
          <w:rFonts w:eastAsia="仿宋_GB2312" w:hint="eastAsia"/>
          <w:b/>
          <w:bCs/>
          <w:sz w:val="32"/>
          <w:szCs w:val="32"/>
          <w:u w:val="thick"/>
        </w:rPr>
        <w:t>原法学院</w:t>
      </w:r>
      <w:r w:rsidRPr="002636FD">
        <w:rPr>
          <w:rFonts w:eastAsia="仿宋_GB2312"/>
          <w:b/>
          <w:bCs/>
          <w:sz w:val="32"/>
          <w:szCs w:val="32"/>
          <w:u w:val="thick"/>
        </w:rPr>
        <w:t xml:space="preserve">  </w:t>
      </w:r>
      <w:r w:rsidR="002636FD" w:rsidRPr="002636FD">
        <w:rPr>
          <w:rFonts w:eastAsia="仿宋_GB2312" w:hint="eastAsia"/>
          <w:b/>
          <w:bCs/>
          <w:sz w:val="32"/>
          <w:szCs w:val="32"/>
          <w:u w:val="thick"/>
        </w:rPr>
        <w:t xml:space="preserve"> </w:t>
      </w:r>
      <w:r w:rsidRPr="002636FD">
        <w:rPr>
          <w:rFonts w:eastAsia="仿宋_GB2312"/>
          <w:b/>
          <w:bCs/>
          <w:sz w:val="32"/>
          <w:szCs w:val="32"/>
          <w:u w:val="thick"/>
        </w:rPr>
        <w:t xml:space="preserve"> </w:t>
      </w:r>
      <w:r w:rsidR="002636FD">
        <w:rPr>
          <w:rFonts w:eastAsia="仿宋_GB2312" w:hint="eastAsia"/>
          <w:b/>
          <w:bCs/>
          <w:sz w:val="32"/>
          <w:szCs w:val="32"/>
          <w:u w:val="thick"/>
        </w:rPr>
        <w:t xml:space="preserve"> </w:t>
      </w:r>
      <w:r w:rsidRPr="002636FD">
        <w:rPr>
          <w:rFonts w:eastAsia="仿宋_GB2312"/>
          <w:b/>
          <w:bCs/>
          <w:sz w:val="32"/>
          <w:szCs w:val="32"/>
          <w:u w:val="thick"/>
        </w:rPr>
        <w:t xml:space="preserve">   </w:t>
      </w:r>
    </w:p>
    <w:p w:rsidR="00192E15" w:rsidRDefault="00192E15" w:rsidP="00192E15">
      <w:pPr>
        <w:snapToGrid w:val="0"/>
        <w:rPr>
          <w:rFonts w:eastAsia="仿宋_GB2312"/>
          <w:b/>
          <w:bCs/>
          <w:szCs w:val="21"/>
          <w:u w:val="single"/>
        </w:rPr>
      </w:pPr>
    </w:p>
    <w:p w:rsidR="00192E15" w:rsidRDefault="00192E15" w:rsidP="00192E15">
      <w:pPr>
        <w:snapToGrid w:val="0"/>
        <w:rPr>
          <w:rFonts w:eastAsia="仿宋_GB2312"/>
          <w:b/>
          <w:bCs/>
          <w:szCs w:val="21"/>
          <w:u w:val="single"/>
        </w:rPr>
      </w:pPr>
    </w:p>
    <w:p w:rsidR="00192E15" w:rsidRDefault="00192E15" w:rsidP="00192E15">
      <w:pPr>
        <w:snapToGrid w:val="0"/>
        <w:rPr>
          <w:rFonts w:eastAsia="仿宋_GB2312"/>
          <w:b/>
          <w:bCs/>
          <w:szCs w:val="21"/>
          <w:u w:val="single"/>
        </w:rPr>
      </w:pPr>
    </w:p>
    <w:p w:rsidR="00192E15" w:rsidRDefault="00192E15" w:rsidP="00192E15">
      <w:pPr>
        <w:snapToGrid w:val="0"/>
        <w:rPr>
          <w:rFonts w:eastAsia="仿宋_GB2312"/>
          <w:b/>
          <w:bCs/>
          <w:szCs w:val="21"/>
          <w:u w:val="single"/>
        </w:rPr>
      </w:pPr>
    </w:p>
    <w:p w:rsidR="00192E15" w:rsidRDefault="00192E15" w:rsidP="00192E15">
      <w:pPr>
        <w:snapToGrid w:val="0"/>
        <w:rPr>
          <w:rFonts w:eastAsia="仿宋_GB2312"/>
          <w:b/>
          <w:bCs/>
          <w:szCs w:val="21"/>
          <w:u w:val="single"/>
        </w:rPr>
      </w:pPr>
    </w:p>
    <w:p w:rsidR="00192E15" w:rsidRDefault="00192E15" w:rsidP="00192E15">
      <w:pPr>
        <w:snapToGrid w:val="0"/>
        <w:rPr>
          <w:rFonts w:eastAsia="仿宋_GB2312"/>
          <w:b/>
          <w:bCs/>
          <w:szCs w:val="21"/>
          <w:u w:val="single"/>
        </w:rPr>
      </w:pPr>
    </w:p>
    <w:p w:rsidR="00192E15" w:rsidRDefault="00192E15" w:rsidP="00192E15">
      <w:pPr>
        <w:snapToGrid w:val="0"/>
        <w:rPr>
          <w:rFonts w:eastAsia="仿宋_GB2312"/>
          <w:b/>
          <w:bCs/>
          <w:szCs w:val="21"/>
          <w:u w:val="single"/>
        </w:rPr>
      </w:pPr>
    </w:p>
    <w:p w:rsidR="00192E15" w:rsidRDefault="00192E15" w:rsidP="00192E15">
      <w:pPr>
        <w:jc w:val="center"/>
        <w:rPr>
          <w:rFonts w:ascii="宋体" w:hAnsi="Arial Narrow"/>
          <w:sz w:val="32"/>
          <w:szCs w:val="32"/>
        </w:rPr>
      </w:pPr>
      <w:r>
        <w:rPr>
          <w:rFonts w:ascii="宋体" w:hAnsi="Arial Narrow" w:hint="eastAsia"/>
          <w:sz w:val="32"/>
          <w:szCs w:val="32"/>
        </w:rPr>
        <w:t>中国法学会</w:t>
      </w:r>
    </w:p>
    <w:p w:rsidR="00192E15" w:rsidRDefault="00192E15" w:rsidP="00192E15">
      <w:pPr>
        <w:snapToGrid w:val="0"/>
        <w:jc w:val="center"/>
        <w:rPr>
          <w:rFonts w:eastAsia="仿宋_GB2312"/>
          <w:b/>
          <w:bCs/>
          <w:szCs w:val="21"/>
          <w:u w:val="single"/>
        </w:rPr>
      </w:pPr>
      <w:r>
        <w:rPr>
          <w:rFonts w:ascii="宋体" w:hAnsi="Arial Narrow" w:hint="eastAsia"/>
          <w:sz w:val="32"/>
          <w:szCs w:val="32"/>
        </w:rPr>
        <w:t>2016年7月印制</w:t>
      </w:r>
    </w:p>
    <w:p w:rsidR="00192E15" w:rsidRDefault="00192E15" w:rsidP="00192E15">
      <w:pPr>
        <w:snapToGrid w:val="0"/>
        <w:rPr>
          <w:rFonts w:eastAsia="仿宋_GB2312"/>
          <w:szCs w:val="21"/>
        </w:rPr>
      </w:pPr>
    </w:p>
    <w:p w:rsidR="00192E15" w:rsidRDefault="00192E15" w:rsidP="00192E15">
      <w:pPr>
        <w:snapToGrid w:val="0"/>
        <w:rPr>
          <w:rFonts w:eastAsia="仿宋_GB2312"/>
          <w:szCs w:val="21"/>
        </w:rPr>
      </w:pPr>
    </w:p>
    <w:p w:rsidR="00192E15" w:rsidRDefault="00192E15" w:rsidP="00192E15">
      <w:pPr>
        <w:rPr>
          <w:rFonts w:ascii="楷体_GB2312" w:eastAsia="楷体_GB2312" w:hAnsi="楷体"/>
          <w:b/>
          <w:color w:val="000000"/>
          <w:sz w:val="24"/>
        </w:rPr>
      </w:pPr>
    </w:p>
    <w:p w:rsidR="00192E15" w:rsidRDefault="00192E15" w:rsidP="00192E15">
      <w:pPr>
        <w:spacing w:line="440" w:lineRule="exact"/>
        <w:jc w:val="center"/>
        <w:rPr>
          <w:rFonts w:ascii="仿宋" w:eastAsia="仿宋" w:hAnsi="仿宋"/>
          <w:b/>
          <w:sz w:val="32"/>
          <w:szCs w:val="32"/>
        </w:rPr>
      </w:pPr>
      <w:r>
        <w:rPr>
          <w:rFonts w:ascii="仿宋" w:eastAsia="仿宋" w:hAnsi="仿宋" w:hint="eastAsia"/>
          <w:b/>
          <w:sz w:val="32"/>
          <w:szCs w:val="32"/>
        </w:rPr>
        <w:t>填  表  说  明</w:t>
      </w:r>
    </w:p>
    <w:p w:rsidR="00192E15" w:rsidRDefault="00192E15" w:rsidP="00192E15">
      <w:pPr>
        <w:spacing w:line="480" w:lineRule="exact"/>
        <w:ind w:firstLine="420"/>
        <w:rPr>
          <w:rFonts w:ascii="仿宋" w:eastAsia="仿宋" w:hAnsi="仿宋"/>
          <w:sz w:val="28"/>
          <w:szCs w:val="28"/>
        </w:rPr>
      </w:pPr>
    </w:p>
    <w:p w:rsidR="00192E15" w:rsidRDefault="00192E15" w:rsidP="00192E15">
      <w:pPr>
        <w:spacing w:line="480" w:lineRule="exact"/>
        <w:ind w:firstLine="420"/>
        <w:rPr>
          <w:rFonts w:ascii="仿宋" w:eastAsia="仿宋" w:hAnsi="仿宋"/>
          <w:sz w:val="28"/>
          <w:szCs w:val="28"/>
        </w:rPr>
      </w:pPr>
      <w:r>
        <w:rPr>
          <w:rFonts w:ascii="仿宋" w:eastAsia="仿宋" w:hAnsi="仿宋" w:hint="eastAsia"/>
          <w:sz w:val="28"/>
          <w:szCs w:val="28"/>
        </w:rPr>
        <w:t>一、表一为推荐候选人本人填写，表二为推荐候选人工作单位填写，表三为推荐单位填写。工作单位和推荐单位应对推荐候选人进行考察，审核并确保表</w:t>
      </w:r>
      <w:proofErr w:type="gramStart"/>
      <w:r>
        <w:rPr>
          <w:rFonts w:ascii="仿宋" w:eastAsia="仿宋" w:hAnsi="仿宋" w:hint="eastAsia"/>
          <w:sz w:val="28"/>
          <w:szCs w:val="28"/>
        </w:rPr>
        <w:t>一</w:t>
      </w:r>
      <w:proofErr w:type="gramEnd"/>
      <w:r>
        <w:rPr>
          <w:rFonts w:ascii="仿宋" w:eastAsia="仿宋" w:hAnsi="仿宋" w:hint="eastAsia"/>
          <w:sz w:val="28"/>
          <w:szCs w:val="28"/>
        </w:rPr>
        <w:t>内容的真实性。</w:t>
      </w:r>
    </w:p>
    <w:p w:rsidR="00192E15" w:rsidRDefault="00192E15" w:rsidP="00192E15">
      <w:pPr>
        <w:spacing w:line="480" w:lineRule="exact"/>
        <w:ind w:firstLine="420"/>
        <w:rPr>
          <w:rFonts w:ascii="仿宋" w:eastAsia="仿宋" w:hAnsi="仿宋"/>
          <w:sz w:val="28"/>
          <w:szCs w:val="28"/>
        </w:rPr>
      </w:pPr>
      <w:r>
        <w:rPr>
          <w:rFonts w:ascii="仿宋" w:eastAsia="仿宋" w:hAnsi="仿宋" w:hint="eastAsia"/>
          <w:sz w:val="28"/>
          <w:szCs w:val="28"/>
        </w:rPr>
        <w:t>二、推荐候选人工作单位意见需加盖公章。</w:t>
      </w:r>
    </w:p>
    <w:p w:rsidR="00192E15" w:rsidRDefault="00192E15" w:rsidP="00192E15">
      <w:pPr>
        <w:spacing w:line="480" w:lineRule="exact"/>
        <w:ind w:firstLine="420"/>
        <w:rPr>
          <w:rFonts w:ascii="仿宋" w:eastAsia="仿宋" w:hAnsi="仿宋"/>
          <w:sz w:val="28"/>
          <w:szCs w:val="28"/>
        </w:rPr>
      </w:pPr>
      <w:r>
        <w:rPr>
          <w:rFonts w:ascii="仿宋" w:eastAsia="仿宋" w:hAnsi="仿宋" w:hint="eastAsia"/>
          <w:sz w:val="28"/>
          <w:szCs w:val="28"/>
        </w:rPr>
        <w:t>三、推荐单位需填写推荐评选委员会投票情况、推荐意见（每人500字以内）。</w:t>
      </w:r>
    </w:p>
    <w:p w:rsidR="00192E15" w:rsidRDefault="00192E15" w:rsidP="00192E15">
      <w:pPr>
        <w:spacing w:line="480" w:lineRule="exact"/>
        <w:ind w:firstLine="420"/>
        <w:rPr>
          <w:rFonts w:ascii="仿宋" w:eastAsia="仿宋" w:hAnsi="仿宋"/>
          <w:sz w:val="28"/>
          <w:szCs w:val="28"/>
        </w:rPr>
      </w:pPr>
      <w:r>
        <w:rPr>
          <w:rFonts w:ascii="仿宋" w:eastAsia="仿宋" w:hAnsi="仿宋" w:hint="eastAsia"/>
          <w:sz w:val="28"/>
          <w:szCs w:val="28"/>
        </w:rPr>
        <w:t>四、请用计算机填写，可根据实际需要分栏，但请勿随意变动格式及字体字号。</w:t>
      </w:r>
    </w:p>
    <w:p w:rsidR="00192E15" w:rsidRDefault="00192E15" w:rsidP="00192E15">
      <w:pPr>
        <w:spacing w:line="480" w:lineRule="exact"/>
        <w:ind w:firstLine="420"/>
        <w:rPr>
          <w:rFonts w:ascii="仿宋" w:eastAsia="仿宋" w:hAnsi="仿宋"/>
          <w:sz w:val="28"/>
          <w:szCs w:val="28"/>
        </w:rPr>
      </w:pPr>
      <w:r>
        <w:rPr>
          <w:rFonts w:ascii="仿宋" w:eastAsia="仿宋" w:hAnsi="仿宋" w:hint="eastAsia"/>
          <w:sz w:val="28"/>
          <w:szCs w:val="28"/>
        </w:rPr>
        <w:t>五、请各推荐单位于2016年9月18日之前，将</w:t>
      </w:r>
      <w:r>
        <w:rPr>
          <w:rFonts w:ascii="仿宋" w:eastAsia="仿宋" w:hAnsi="仿宋"/>
          <w:sz w:val="28"/>
          <w:szCs w:val="28"/>
        </w:rPr>
        <w:fldChar w:fldCharType="begin"/>
      </w:r>
      <w:r>
        <w:rPr>
          <w:rFonts w:ascii="仿宋" w:eastAsia="仿宋" w:hAnsi="仿宋"/>
          <w:sz w:val="28"/>
          <w:szCs w:val="28"/>
        </w:rPr>
        <w:instrText xml:space="preserve"> HYPERLINK "mailto:本表电子版发至邮箱qnfxj2016@126.com" </w:instrText>
      </w:r>
      <w:r>
        <w:rPr>
          <w:rFonts w:ascii="仿宋" w:eastAsia="仿宋" w:hAnsi="仿宋"/>
          <w:sz w:val="28"/>
          <w:szCs w:val="28"/>
        </w:rPr>
        <w:fldChar w:fldCharType="separate"/>
      </w:r>
      <w:r>
        <w:rPr>
          <w:rStyle w:val="a3"/>
          <w:rFonts w:ascii="仿宋" w:eastAsia="仿宋" w:hAnsi="仿宋" w:hint="eastAsia"/>
          <w:color w:val="auto"/>
          <w:sz w:val="28"/>
          <w:szCs w:val="28"/>
          <w:u w:val="none"/>
        </w:rPr>
        <w:t>本表电子版发至邮箱qnfxj2016@126.com</w:t>
      </w:r>
      <w:r>
        <w:rPr>
          <w:rFonts w:ascii="仿宋" w:eastAsia="仿宋" w:hAnsi="仿宋"/>
          <w:sz w:val="28"/>
          <w:szCs w:val="28"/>
        </w:rPr>
        <w:fldChar w:fldCharType="end"/>
      </w:r>
      <w:r>
        <w:rPr>
          <w:rFonts w:ascii="仿宋" w:eastAsia="仿宋" w:hAnsi="仿宋" w:hint="eastAsia"/>
          <w:sz w:val="28"/>
          <w:szCs w:val="28"/>
        </w:rPr>
        <w:t>。纸质版以A4纸打印一式四份，连同推荐评选情况报告、推荐候选人身份证复印件、推荐候选人代表性学术专著1—2部（独著）、学术论文3—5篇（独著或第一作者）、重要荣誉证书或证明复印件各一式一份，快递寄至：北京市海淀</w:t>
      </w:r>
      <w:proofErr w:type="gramStart"/>
      <w:r>
        <w:rPr>
          <w:rFonts w:ascii="仿宋" w:eastAsia="仿宋" w:hAnsi="仿宋" w:hint="eastAsia"/>
          <w:sz w:val="28"/>
          <w:szCs w:val="28"/>
        </w:rPr>
        <w:t>区皂君庙</w:t>
      </w:r>
      <w:proofErr w:type="gramEnd"/>
      <w:r>
        <w:rPr>
          <w:rFonts w:ascii="仿宋" w:eastAsia="仿宋" w:hAnsi="仿宋" w:hint="eastAsia"/>
          <w:sz w:val="28"/>
          <w:szCs w:val="28"/>
        </w:rPr>
        <w:t>4号中国法学会研究部1315王小红收，邮编100081，电话010-66182129。</w:t>
      </w:r>
    </w:p>
    <w:p w:rsidR="00192E15" w:rsidRDefault="00192E15" w:rsidP="00192E15">
      <w:pPr>
        <w:rPr>
          <w:rFonts w:ascii="仿宋" w:eastAsia="仿宋" w:hAnsi="仿宋"/>
          <w:sz w:val="28"/>
          <w:szCs w:val="28"/>
        </w:rPr>
      </w:pPr>
    </w:p>
    <w:p w:rsidR="00192E15" w:rsidRDefault="00192E15" w:rsidP="00192E15">
      <w:pPr>
        <w:rPr>
          <w:rFonts w:ascii="仿宋" w:eastAsia="仿宋" w:hAnsi="仿宋"/>
          <w:sz w:val="28"/>
          <w:szCs w:val="28"/>
        </w:rPr>
      </w:pPr>
      <w:r>
        <w:rPr>
          <w:rFonts w:ascii="仿宋" w:eastAsia="仿宋" w:hAnsi="仿宋" w:hint="eastAsia"/>
          <w:sz w:val="28"/>
          <w:szCs w:val="28"/>
        </w:rPr>
        <w:t xml:space="preserve">联 系 人：张涛  王小红  </w:t>
      </w:r>
      <w:proofErr w:type="gramStart"/>
      <w:r>
        <w:rPr>
          <w:rFonts w:ascii="仿宋" w:eastAsia="仿宋" w:hAnsi="仿宋" w:hint="eastAsia"/>
          <w:sz w:val="28"/>
          <w:szCs w:val="28"/>
        </w:rPr>
        <w:t>曹菲</w:t>
      </w:r>
      <w:proofErr w:type="gramEnd"/>
      <w:r>
        <w:rPr>
          <w:rFonts w:ascii="仿宋" w:eastAsia="仿宋" w:hAnsi="仿宋" w:hint="eastAsia"/>
          <w:sz w:val="28"/>
          <w:szCs w:val="28"/>
        </w:rPr>
        <w:t xml:space="preserve">  姚国艳  孙立军</w:t>
      </w:r>
    </w:p>
    <w:p w:rsidR="00192E15" w:rsidRDefault="00192E15" w:rsidP="00192E15">
      <w:pPr>
        <w:rPr>
          <w:rFonts w:ascii="仿宋" w:eastAsia="仿宋" w:hAnsi="仿宋"/>
          <w:sz w:val="28"/>
          <w:szCs w:val="28"/>
        </w:rPr>
      </w:pPr>
      <w:r>
        <w:rPr>
          <w:rFonts w:ascii="仿宋" w:eastAsia="仿宋" w:hAnsi="仿宋" w:hint="eastAsia"/>
          <w:sz w:val="28"/>
          <w:szCs w:val="28"/>
        </w:rPr>
        <w:t>联系电话：010-66182129（兼传真）  010-66135703</w:t>
      </w:r>
    </w:p>
    <w:p w:rsidR="00192E15" w:rsidRDefault="00192E15" w:rsidP="00192E15">
      <w:pPr>
        <w:rPr>
          <w:rFonts w:ascii="仿宋" w:eastAsia="仿宋" w:hAnsi="仿宋"/>
          <w:sz w:val="28"/>
          <w:szCs w:val="28"/>
        </w:rPr>
      </w:pPr>
      <w:r>
        <w:rPr>
          <w:rFonts w:ascii="仿宋" w:eastAsia="仿宋" w:hAnsi="仿宋" w:hint="eastAsia"/>
          <w:sz w:val="28"/>
          <w:szCs w:val="28"/>
        </w:rPr>
        <w:t xml:space="preserve">          010-66173342   010-66112741</w:t>
      </w:r>
    </w:p>
    <w:p w:rsidR="00192E15" w:rsidRDefault="00192E15" w:rsidP="00192E15">
      <w:pPr>
        <w:rPr>
          <w:rFonts w:ascii="仿宋" w:eastAsia="仿宋" w:hAnsi="仿宋"/>
          <w:sz w:val="28"/>
          <w:szCs w:val="28"/>
        </w:rPr>
      </w:pPr>
      <w:r>
        <w:rPr>
          <w:rFonts w:ascii="仿宋" w:eastAsia="仿宋" w:hAnsi="仿宋" w:hint="eastAsia"/>
          <w:sz w:val="28"/>
          <w:szCs w:val="28"/>
        </w:rPr>
        <w:t>电子邮箱：qnfxj2016@126.com</w:t>
      </w:r>
    </w:p>
    <w:p w:rsidR="00192E15" w:rsidRDefault="00192E15" w:rsidP="00192E15">
      <w:pPr>
        <w:rPr>
          <w:rFonts w:ascii="宋体" w:hAnsi="宋体"/>
          <w:b/>
          <w:bCs/>
          <w:color w:val="000000"/>
          <w:sz w:val="24"/>
        </w:rPr>
      </w:pPr>
      <w:r>
        <w:rPr>
          <w:rFonts w:eastAsia="仿宋_GB2312"/>
          <w:b/>
          <w:bCs/>
          <w:sz w:val="28"/>
          <w:szCs w:val="28"/>
        </w:rPr>
        <w:br w:type="page"/>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104"/>
        <w:gridCol w:w="1276"/>
        <w:gridCol w:w="2016"/>
        <w:gridCol w:w="1984"/>
      </w:tblGrid>
      <w:tr w:rsidR="00192E15" w:rsidTr="00192E15">
        <w:trPr>
          <w:cantSplit/>
          <w:trHeight w:val="804"/>
        </w:trPr>
        <w:tc>
          <w:tcPr>
            <w:tcW w:w="9000" w:type="dxa"/>
            <w:gridSpan w:val="5"/>
            <w:tcBorders>
              <w:top w:val="single" w:sz="4" w:space="0" w:color="auto"/>
              <w:left w:val="single" w:sz="4" w:space="0" w:color="auto"/>
              <w:bottom w:val="single" w:sz="4" w:space="0" w:color="000000"/>
              <w:right w:val="single" w:sz="4" w:space="0" w:color="auto"/>
            </w:tcBorders>
            <w:vAlign w:val="center"/>
            <w:hideMark/>
          </w:tcPr>
          <w:p w:rsidR="00192E15" w:rsidRDefault="00192E15">
            <w:pPr>
              <w:snapToGrid w:val="0"/>
              <w:rPr>
                <w:rFonts w:ascii="华文中宋" w:eastAsia="华文中宋" w:hAnsi="华文中宋"/>
                <w:b/>
                <w:color w:val="000000"/>
                <w:sz w:val="30"/>
                <w:szCs w:val="30"/>
              </w:rPr>
            </w:pPr>
            <w:r>
              <w:rPr>
                <w:rFonts w:ascii="华文中宋" w:eastAsia="华文中宋" w:hAnsi="华文中宋" w:hint="eastAsia"/>
                <w:b/>
                <w:color w:val="000000"/>
                <w:sz w:val="30"/>
                <w:szCs w:val="30"/>
              </w:rPr>
              <w:lastRenderedPageBreak/>
              <w:t>表</w:t>
            </w:r>
            <w:proofErr w:type="gramStart"/>
            <w:r>
              <w:rPr>
                <w:rFonts w:ascii="华文中宋" w:eastAsia="华文中宋" w:hAnsi="华文中宋" w:hint="eastAsia"/>
                <w:b/>
                <w:color w:val="000000"/>
                <w:sz w:val="30"/>
                <w:szCs w:val="30"/>
              </w:rPr>
              <w:t>一</w:t>
            </w:r>
            <w:proofErr w:type="gramEnd"/>
            <w:r>
              <w:rPr>
                <w:rFonts w:ascii="华文中宋" w:eastAsia="华文中宋" w:hAnsi="华文中宋" w:hint="eastAsia"/>
                <w:b/>
                <w:color w:val="000000"/>
                <w:sz w:val="30"/>
                <w:szCs w:val="30"/>
              </w:rPr>
              <w:t>：推荐候选人情况</w:t>
            </w:r>
          </w:p>
        </w:tc>
      </w:tr>
      <w:tr w:rsidR="00192E15" w:rsidTr="00192E15">
        <w:trPr>
          <w:cantSplit/>
          <w:trHeight w:val="448"/>
        </w:trPr>
        <w:tc>
          <w:tcPr>
            <w:tcW w:w="1620" w:type="dxa"/>
            <w:tcBorders>
              <w:top w:val="single" w:sz="4" w:space="0" w:color="auto"/>
              <w:left w:val="single" w:sz="4" w:space="0" w:color="auto"/>
              <w:bottom w:val="single" w:sz="4" w:space="0" w:color="000000"/>
              <w:right w:val="single" w:sz="4" w:space="0" w:color="000000"/>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姓    名</w:t>
            </w:r>
          </w:p>
        </w:tc>
        <w:tc>
          <w:tcPr>
            <w:tcW w:w="2104" w:type="dxa"/>
            <w:tcBorders>
              <w:top w:val="single" w:sz="4" w:space="0" w:color="auto"/>
              <w:left w:val="single" w:sz="4" w:space="0" w:color="000000"/>
              <w:bottom w:val="single" w:sz="4" w:space="0" w:color="000000"/>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李剑</w:t>
            </w:r>
          </w:p>
        </w:tc>
        <w:tc>
          <w:tcPr>
            <w:tcW w:w="1276" w:type="dxa"/>
            <w:tcBorders>
              <w:top w:val="single" w:sz="4" w:space="0" w:color="auto"/>
              <w:left w:val="single" w:sz="4" w:space="0" w:color="000000"/>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性    别</w:t>
            </w:r>
          </w:p>
        </w:tc>
        <w:tc>
          <w:tcPr>
            <w:tcW w:w="2016" w:type="dxa"/>
            <w:tcBorders>
              <w:top w:val="single" w:sz="4" w:space="0" w:color="auto"/>
              <w:left w:val="single" w:sz="4" w:space="0" w:color="000000"/>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男</w:t>
            </w:r>
          </w:p>
        </w:tc>
        <w:tc>
          <w:tcPr>
            <w:tcW w:w="1984" w:type="dxa"/>
            <w:vMerge w:val="restart"/>
            <w:tcBorders>
              <w:top w:val="single" w:sz="4" w:space="0" w:color="auto"/>
              <w:left w:val="single" w:sz="4" w:space="0" w:color="000000"/>
              <w:bottom w:val="single" w:sz="4" w:space="0" w:color="auto"/>
              <w:right w:val="single" w:sz="4" w:space="0" w:color="auto"/>
            </w:tcBorders>
            <w:vAlign w:val="center"/>
            <w:hideMark/>
          </w:tcPr>
          <w:p w:rsidR="00192E15" w:rsidRDefault="00192E15">
            <w:pPr>
              <w:snapToGrid w:val="0"/>
              <w:rPr>
                <w:rFonts w:ascii="宋体" w:hAnsi="宋体"/>
                <w:b/>
                <w:color w:val="000000"/>
                <w:sz w:val="24"/>
              </w:rPr>
            </w:pPr>
            <w:r>
              <w:rPr>
                <w:rFonts w:ascii="宋体" w:hAnsi="宋体"/>
                <w:b/>
                <w:noProof/>
                <w:color w:val="000000"/>
                <w:sz w:val="24"/>
              </w:rPr>
              <w:drawing>
                <wp:inline distT="0" distB="0" distL="0" distR="0" wp14:anchorId="68143F3D" wp14:editId="6BCAECE9">
                  <wp:extent cx="1129466" cy="1575880"/>
                  <wp:effectExtent l="0" t="0" r="0" b="5715"/>
                  <wp:docPr id="1" name="图片 1" descr="LI_J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_JI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369" cy="1575744"/>
                          </a:xfrm>
                          <a:prstGeom prst="rect">
                            <a:avLst/>
                          </a:prstGeom>
                          <a:noFill/>
                          <a:ln>
                            <a:noFill/>
                          </a:ln>
                        </pic:spPr>
                      </pic:pic>
                    </a:graphicData>
                  </a:graphic>
                </wp:inline>
              </w:drawing>
            </w:r>
          </w:p>
        </w:tc>
      </w:tr>
      <w:tr w:rsidR="00192E15" w:rsidTr="00192E15">
        <w:trPr>
          <w:cantSplit/>
          <w:trHeight w:val="467"/>
        </w:trPr>
        <w:tc>
          <w:tcPr>
            <w:tcW w:w="1620" w:type="dxa"/>
            <w:tcBorders>
              <w:top w:val="single" w:sz="4" w:space="0" w:color="000000"/>
              <w:left w:val="single" w:sz="4" w:space="0" w:color="auto"/>
              <w:bottom w:val="single" w:sz="4" w:space="0" w:color="000000"/>
              <w:right w:val="single" w:sz="4" w:space="0" w:color="000000"/>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出生日期</w:t>
            </w:r>
          </w:p>
        </w:tc>
        <w:tc>
          <w:tcPr>
            <w:tcW w:w="2104" w:type="dxa"/>
            <w:tcBorders>
              <w:top w:val="single" w:sz="4" w:space="0" w:color="000000"/>
              <w:left w:val="single" w:sz="4" w:space="0" w:color="000000"/>
              <w:bottom w:val="single" w:sz="4" w:space="0" w:color="000000"/>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1976.3.4</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民    族</w:t>
            </w:r>
          </w:p>
        </w:tc>
        <w:tc>
          <w:tcPr>
            <w:tcW w:w="2016" w:type="dxa"/>
            <w:tcBorders>
              <w:top w:val="single" w:sz="4" w:space="0" w:color="000000"/>
              <w:left w:val="single" w:sz="4" w:space="0" w:color="000000"/>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汉</w:t>
            </w:r>
          </w:p>
        </w:tc>
        <w:tc>
          <w:tcPr>
            <w:tcW w:w="1984" w:type="dxa"/>
            <w:vMerge/>
            <w:tcBorders>
              <w:top w:val="single" w:sz="4" w:space="0" w:color="auto"/>
              <w:left w:val="single" w:sz="4" w:space="0" w:color="000000"/>
              <w:bottom w:val="single" w:sz="4" w:space="0" w:color="auto"/>
              <w:right w:val="single" w:sz="4" w:space="0" w:color="auto"/>
            </w:tcBorders>
            <w:vAlign w:val="center"/>
            <w:hideMark/>
          </w:tcPr>
          <w:p w:rsidR="00192E15" w:rsidRDefault="00192E15">
            <w:pPr>
              <w:widowControl/>
              <w:jc w:val="left"/>
              <w:rPr>
                <w:rFonts w:ascii="宋体" w:hAnsi="宋体"/>
                <w:b/>
                <w:color w:val="000000"/>
                <w:sz w:val="24"/>
              </w:rPr>
            </w:pPr>
          </w:p>
        </w:tc>
      </w:tr>
      <w:tr w:rsidR="00192E15" w:rsidTr="00192E15">
        <w:trPr>
          <w:cantSplit/>
          <w:trHeight w:val="465"/>
        </w:trPr>
        <w:tc>
          <w:tcPr>
            <w:tcW w:w="1620" w:type="dxa"/>
            <w:tcBorders>
              <w:top w:val="single" w:sz="4" w:space="0" w:color="000000"/>
              <w:left w:val="single" w:sz="4" w:space="0" w:color="auto"/>
              <w:bottom w:val="single" w:sz="4" w:space="0" w:color="auto"/>
              <w:right w:val="single" w:sz="4" w:space="0" w:color="000000"/>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政治面貌</w:t>
            </w:r>
          </w:p>
        </w:tc>
        <w:tc>
          <w:tcPr>
            <w:tcW w:w="2104" w:type="dxa"/>
            <w:tcBorders>
              <w:top w:val="single" w:sz="4" w:space="0" w:color="000000"/>
              <w:left w:val="single" w:sz="4" w:space="0" w:color="000000"/>
              <w:bottom w:val="single" w:sz="4" w:space="0" w:color="auto"/>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中共党员</w:t>
            </w:r>
          </w:p>
        </w:tc>
        <w:tc>
          <w:tcPr>
            <w:tcW w:w="1276" w:type="dxa"/>
            <w:tcBorders>
              <w:top w:val="single" w:sz="4" w:space="0" w:color="000000"/>
              <w:left w:val="single" w:sz="4" w:space="0" w:color="000000"/>
              <w:bottom w:val="single" w:sz="4" w:space="0" w:color="auto"/>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学    历</w:t>
            </w:r>
          </w:p>
        </w:tc>
        <w:tc>
          <w:tcPr>
            <w:tcW w:w="2016" w:type="dxa"/>
            <w:tcBorders>
              <w:top w:val="single" w:sz="4" w:space="0" w:color="000000"/>
              <w:left w:val="single" w:sz="4" w:space="0" w:color="000000"/>
              <w:bottom w:val="single" w:sz="4" w:space="0" w:color="auto"/>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研究生</w:t>
            </w:r>
          </w:p>
        </w:tc>
        <w:tc>
          <w:tcPr>
            <w:tcW w:w="1984" w:type="dxa"/>
            <w:vMerge/>
            <w:tcBorders>
              <w:top w:val="single" w:sz="4" w:space="0" w:color="auto"/>
              <w:left w:val="single" w:sz="4" w:space="0" w:color="000000"/>
              <w:bottom w:val="single" w:sz="4" w:space="0" w:color="auto"/>
              <w:right w:val="single" w:sz="4" w:space="0" w:color="auto"/>
            </w:tcBorders>
            <w:vAlign w:val="center"/>
            <w:hideMark/>
          </w:tcPr>
          <w:p w:rsidR="00192E15" w:rsidRDefault="00192E15">
            <w:pPr>
              <w:widowControl/>
              <w:jc w:val="left"/>
              <w:rPr>
                <w:rFonts w:ascii="宋体" w:hAnsi="宋体"/>
                <w:b/>
                <w:color w:val="000000"/>
                <w:sz w:val="24"/>
              </w:rPr>
            </w:pPr>
          </w:p>
        </w:tc>
      </w:tr>
      <w:tr w:rsidR="00192E15" w:rsidTr="00192E15">
        <w:trPr>
          <w:cantSplit/>
          <w:trHeight w:val="442"/>
        </w:trPr>
        <w:tc>
          <w:tcPr>
            <w:tcW w:w="1620" w:type="dxa"/>
            <w:tcBorders>
              <w:top w:val="single" w:sz="4" w:space="0" w:color="auto"/>
              <w:left w:val="single" w:sz="4" w:space="0" w:color="auto"/>
              <w:bottom w:val="single" w:sz="4" w:space="0" w:color="000000"/>
              <w:right w:val="single" w:sz="4" w:space="0" w:color="000000"/>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技术职称</w:t>
            </w:r>
          </w:p>
        </w:tc>
        <w:tc>
          <w:tcPr>
            <w:tcW w:w="2104" w:type="dxa"/>
            <w:tcBorders>
              <w:top w:val="single" w:sz="4" w:space="0" w:color="auto"/>
              <w:left w:val="single" w:sz="4" w:space="0" w:color="000000"/>
              <w:bottom w:val="single" w:sz="4" w:space="0" w:color="000000"/>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教授</w:t>
            </w:r>
          </w:p>
        </w:tc>
        <w:tc>
          <w:tcPr>
            <w:tcW w:w="1276" w:type="dxa"/>
            <w:tcBorders>
              <w:top w:val="single" w:sz="4" w:space="0" w:color="auto"/>
              <w:left w:val="single" w:sz="4" w:space="0" w:color="000000"/>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行政职务</w:t>
            </w:r>
          </w:p>
        </w:tc>
        <w:tc>
          <w:tcPr>
            <w:tcW w:w="2016" w:type="dxa"/>
            <w:tcBorders>
              <w:top w:val="single" w:sz="4" w:space="0" w:color="auto"/>
              <w:left w:val="single" w:sz="4" w:space="0" w:color="000000"/>
              <w:bottom w:val="single" w:sz="4" w:space="0" w:color="000000"/>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无</w:t>
            </w:r>
          </w:p>
        </w:tc>
        <w:tc>
          <w:tcPr>
            <w:tcW w:w="1984" w:type="dxa"/>
            <w:vMerge/>
            <w:tcBorders>
              <w:top w:val="single" w:sz="4" w:space="0" w:color="auto"/>
              <w:left w:val="single" w:sz="4" w:space="0" w:color="000000"/>
              <w:bottom w:val="single" w:sz="4" w:space="0" w:color="auto"/>
              <w:right w:val="single" w:sz="4" w:space="0" w:color="auto"/>
            </w:tcBorders>
            <w:vAlign w:val="center"/>
            <w:hideMark/>
          </w:tcPr>
          <w:p w:rsidR="00192E15" w:rsidRDefault="00192E15">
            <w:pPr>
              <w:widowControl/>
              <w:jc w:val="left"/>
              <w:rPr>
                <w:rFonts w:ascii="宋体" w:hAnsi="宋体"/>
                <w:b/>
                <w:color w:val="000000"/>
                <w:sz w:val="24"/>
              </w:rPr>
            </w:pPr>
          </w:p>
        </w:tc>
      </w:tr>
      <w:tr w:rsidR="00192E15" w:rsidTr="00192E15">
        <w:trPr>
          <w:cantSplit/>
          <w:trHeight w:val="443"/>
        </w:trPr>
        <w:tc>
          <w:tcPr>
            <w:tcW w:w="1620" w:type="dxa"/>
            <w:tcBorders>
              <w:top w:val="single" w:sz="4" w:space="0" w:color="000000"/>
              <w:left w:val="single" w:sz="4" w:space="0" w:color="auto"/>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工作单位</w:t>
            </w:r>
          </w:p>
        </w:tc>
        <w:tc>
          <w:tcPr>
            <w:tcW w:w="5396" w:type="dxa"/>
            <w:gridSpan w:val="3"/>
            <w:tcBorders>
              <w:top w:val="single" w:sz="4" w:space="0" w:color="000000"/>
              <w:left w:val="single" w:sz="4" w:space="0" w:color="auto"/>
              <w:bottom w:val="single" w:sz="4" w:space="0" w:color="000000"/>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上海交通大学</w:t>
            </w:r>
            <w:proofErr w:type="gramStart"/>
            <w:r>
              <w:rPr>
                <w:rFonts w:ascii="宋体" w:hAnsi="宋体" w:hint="eastAsia"/>
                <w:b/>
                <w:color w:val="000000"/>
                <w:sz w:val="24"/>
              </w:rPr>
              <w:t>凯</w:t>
            </w:r>
            <w:proofErr w:type="gramEnd"/>
            <w:r>
              <w:rPr>
                <w:rFonts w:ascii="宋体" w:hAnsi="宋体" w:hint="eastAsia"/>
                <w:b/>
                <w:color w:val="000000"/>
                <w:sz w:val="24"/>
              </w:rPr>
              <w:t>原法学院</w:t>
            </w:r>
          </w:p>
        </w:tc>
        <w:tc>
          <w:tcPr>
            <w:tcW w:w="1984" w:type="dxa"/>
            <w:vMerge/>
            <w:tcBorders>
              <w:top w:val="single" w:sz="4" w:space="0" w:color="auto"/>
              <w:left w:val="single" w:sz="4" w:space="0" w:color="000000"/>
              <w:bottom w:val="single" w:sz="4" w:space="0" w:color="auto"/>
              <w:right w:val="single" w:sz="4" w:space="0" w:color="auto"/>
            </w:tcBorders>
            <w:vAlign w:val="center"/>
            <w:hideMark/>
          </w:tcPr>
          <w:p w:rsidR="00192E15" w:rsidRDefault="00192E15">
            <w:pPr>
              <w:widowControl/>
              <w:jc w:val="left"/>
              <w:rPr>
                <w:rFonts w:ascii="宋体" w:hAnsi="宋体"/>
                <w:b/>
                <w:color w:val="000000"/>
                <w:sz w:val="24"/>
              </w:rPr>
            </w:pPr>
          </w:p>
        </w:tc>
      </w:tr>
      <w:tr w:rsidR="00192E15" w:rsidTr="00192E15">
        <w:trPr>
          <w:cantSplit/>
          <w:trHeight w:val="443"/>
        </w:trPr>
        <w:tc>
          <w:tcPr>
            <w:tcW w:w="1620" w:type="dxa"/>
            <w:tcBorders>
              <w:top w:val="single" w:sz="4" w:space="0" w:color="000000"/>
              <w:left w:val="single" w:sz="4" w:space="0" w:color="auto"/>
              <w:bottom w:val="single" w:sz="4" w:space="0" w:color="000000"/>
              <w:right w:val="single" w:sz="4" w:space="0" w:color="auto"/>
            </w:tcBorders>
            <w:vAlign w:val="center"/>
            <w:hideMark/>
          </w:tcPr>
          <w:p w:rsidR="00192E15" w:rsidRDefault="00192E15">
            <w:pPr>
              <w:snapToGrid w:val="0"/>
              <w:jc w:val="center"/>
              <w:rPr>
                <w:rFonts w:ascii="宋体" w:hAnsi="宋体"/>
                <w:b/>
                <w:color w:val="000000"/>
                <w:sz w:val="24"/>
              </w:rPr>
            </w:pPr>
            <w:r>
              <w:rPr>
                <w:rFonts w:ascii="宋体" w:hAnsi="宋体" w:hint="eastAsia"/>
                <w:b/>
                <w:color w:val="000000"/>
                <w:sz w:val="24"/>
              </w:rPr>
              <w:t>通讯地址</w:t>
            </w:r>
          </w:p>
        </w:tc>
        <w:tc>
          <w:tcPr>
            <w:tcW w:w="7380" w:type="dxa"/>
            <w:gridSpan w:val="4"/>
            <w:tcBorders>
              <w:top w:val="single" w:sz="4" w:space="0" w:color="000000"/>
              <w:left w:val="single" w:sz="4" w:space="0" w:color="auto"/>
              <w:bottom w:val="single" w:sz="4" w:space="0" w:color="000000"/>
              <w:right w:val="single" w:sz="4" w:space="0" w:color="auto"/>
            </w:tcBorders>
            <w:vAlign w:val="center"/>
            <w:hideMark/>
          </w:tcPr>
          <w:p w:rsidR="00192E15" w:rsidRDefault="00192E15">
            <w:pPr>
              <w:snapToGrid w:val="0"/>
              <w:jc w:val="left"/>
              <w:rPr>
                <w:rFonts w:ascii="宋体" w:hAnsi="宋体"/>
                <w:b/>
                <w:color w:val="000000"/>
                <w:sz w:val="24"/>
              </w:rPr>
            </w:pPr>
            <w:r>
              <w:rPr>
                <w:rFonts w:ascii="宋体" w:hAnsi="宋体" w:hint="eastAsia"/>
                <w:b/>
                <w:color w:val="000000"/>
                <w:sz w:val="24"/>
              </w:rPr>
              <w:t>上海市徐汇区华山路1954号</w:t>
            </w:r>
          </w:p>
        </w:tc>
      </w:tr>
      <w:tr w:rsidR="00192E15" w:rsidTr="00192E15">
        <w:trPr>
          <w:cantSplit/>
          <w:trHeight w:val="7787"/>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ascii="宋体" w:hAnsi="宋体"/>
                <w:b/>
                <w:color w:val="000000"/>
                <w:sz w:val="30"/>
                <w:szCs w:val="30"/>
              </w:rPr>
            </w:pPr>
          </w:p>
          <w:p w:rsidR="00192E15" w:rsidRDefault="00192E15">
            <w:pPr>
              <w:tabs>
                <w:tab w:val="left" w:pos="4185"/>
              </w:tabs>
              <w:snapToGrid w:val="0"/>
              <w:jc w:val="center"/>
              <w:rPr>
                <w:rFonts w:ascii="宋体" w:hAnsi="宋体"/>
                <w:b/>
                <w:color w:val="000000"/>
                <w:sz w:val="24"/>
              </w:rPr>
            </w:pPr>
            <w:r>
              <w:rPr>
                <w:rFonts w:ascii="宋体" w:hAnsi="宋体" w:hint="eastAsia"/>
                <w:b/>
                <w:color w:val="000000"/>
                <w:sz w:val="30"/>
                <w:szCs w:val="30"/>
              </w:rPr>
              <w:t>个人简历</w:t>
            </w:r>
          </w:p>
          <w:p w:rsidR="00192E15" w:rsidRDefault="00192E15">
            <w:pPr>
              <w:tabs>
                <w:tab w:val="left" w:pos="4185"/>
              </w:tabs>
              <w:snapToGrid w:val="0"/>
              <w:jc w:val="left"/>
              <w:rPr>
                <w:rFonts w:ascii="宋体" w:hAnsi="宋体"/>
                <w:b/>
                <w:color w:val="000000"/>
                <w:sz w:val="24"/>
              </w:rPr>
            </w:pPr>
          </w:p>
          <w:p w:rsidR="00192E15" w:rsidRDefault="00192E15">
            <w:pPr>
              <w:tabs>
                <w:tab w:val="left" w:pos="4185"/>
              </w:tabs>
              <w:snapToGrid w:val="0"/>
              <w:spacing w:line="276" w:lineRule="auto"/>
              <w:jc w:val="left"/>
              <w:rPr>
                <w:rFonts w:ascii="宋体" w:hAnsi="宋体"/>
                <w:color w:val="000000"/>
                <w:sz w:val="24"/>
              </w:rPr>
            </w:pPr>
          </w:p>
          <w:p w:rsidR="00192E15" w:rsidRDefault="00192E15">
            <w:pPr>
              <w:tabs>
                <w:tab w:val="left" w:pos="4185"/>
              </w:tabs>
              <w:snapToGrid w:val="0"/>
              <w:spacing w:line="276" w:lineRule="auto"/>
              <w:jc w:val="left"/>
              <w:rPr>
                <w:rFonts w:ascii="宋体" w:hAnsi="宋体"/>
                <w:color w:val="000000"/>
                <w:sz w:val="24"/>
              </w:rPr>
            </w:pPr>
            <w:r>
              <w:rPr>
                <w:rFonts w:ascii="宋体" w:hAnsi="宋体" w:hint="eastAsia"/>
                <w:color w:val="000000"/>
                <w:sz w:val="24"/>
              </w:rPr>
              <w:t xml:space="preserve">    1.西南政法大学法学学士（1999）</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2.西南政法大学法学硕士（2002）</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3.西南政法大学经济法学博士（2005）</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4.重庆市高级人民法院经济庭（1999-2001，书记员）</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5.中国社会科学院法学所博士后（2006-2008）</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6.上海财经大学法学院（2005.7-2008.5，讲师、院长助理）</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7.上海交通大学</w:t>
            </w:r>
            <w:proofErr w:type="gramStart"/>
            <w:r>
              <w:rPr>
                <w:rFonts w:ascii="宋体" w:hAnsi="宋体" w:hint="eastAsia"/>
                <w:color w:val="000000"/>
                <w:sz w:val="24"/>
              </w:rPr>
              <w:t>凯</w:t>
            </w:r>
            <w:proofErr w:type="gramEnd"/>
            <w:r>
              <w:rPr>
                <w:rFonts w:ascii="宋体" w:hAnsi="宋体" w:hint="eastAsia"/>
                <w:color w:val="000000"/>
                <w:sz w:val="24"/>
              </w:rPr>
              <w:t>原法学院（2008.5-2014.12，副教授）</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8.美国加州大学伯克利分校法学院访问学者（2011.8-2012.8，</w:t>
            </w:r>
            <w:proofErr w:type="gramStart"/>
            <w:r>
              <w:rPr>
                <w:rFonts w:ascii="宋体" w:hAnsi="宋体" w:hint="eastAsia"/>
                <w:color w:val="000000"/>
                <w:sz w:val="24"/>
              </w:rPr>
              <w:t>留基委</w:t>
            </w:r>
            <w:proofErr w:type="gramEnd"/>
            <w:r>
              <w:rPr>
                <w:rFonts w:ascii="宋体" w:hAnsi="宋体" w:hint="eastAsia"/>
                <w:color w:val="000000"/>
                <w:sz w:val="24"/>
              </w:rPr>
              <w:t>全额资助）</w:t>
            </w:r>
          </w:p>
          <w:p w:rsidR="00192E15" w:rsidRDefault="00192E15">
            <w:pPr>
              <w:tabs>
                <w:tab w:val="left" w:pos="4185"/>
              </w:tabs>
              <w:snapToGrid w:val="0"/>
              <w:spacing w:line="276" w:lineRule="auto"/>
              <w:ind w:firstLine="480"/>
              <w:jc w:val="left"/>
              <w:rPr>
                <w:rFonts w:ascii="宋体" w:hAnsi="宋体"/>
                <w:color w:val="000000"/>
                <w:sz w:val="24"/>
              </w:rPr>
            </w:pPr>
            <w:r>
              <w:rPr>
                <w:rFonts w:ascii="宋体" w:hAnsi="宋体" w:hint="eastAsia"/>
                <w:color w:val="000000"/>
                <w:sz w:val="24"/>
              </w:rPr>
              <w:t>9.上海交通大学</w:t>
            </w:r>
            <w:proofErr w:type="gramStart"/>
            <w:r>
              <w:rPr>
                <w:rFonts w:ascii="宋体" w:hAnsi="宋体" w:hint="eastAsia"/>
                <w:color w:val="000000"/>
                <w:sz w:val="24"/>
              </w:rPr>
              <w:t>凯</w:t>
            </w:r>
            <w:proofErr w:type="gramEnd"/>
            <w:r>
              <w:rPr>
                <w:rFonts w:ascii="宋体" w:hAnsi="宋体" w:hint="eastAsia"/>
                <w:color w:val="000000"/>
                <w:sz w:val="24"/>
              </w:rPr>
              <w:t>原法学院（2014.12-），教授、博士生导师、</w:t>
            </w:r>
            <w:proofErr w:type="gramStart"/>
            <w:r>
              <w:rPr>
                <w:rFonts w:ascii="宋体" w:hAnsi="宋体" w:hint="eastAsia"/>
                <w:color w:val="000000"/>
                <w:sz w:val="24"/>
              </w:rPr>
              <w:t>凯</w:t>
            </w:r>
            <w:proofErr w:type="gramEnd"/>
            <w:r>
              <w:rPr>
                <w:rFonts w:ascii="宋体" w:hAnsi="宋体" w:hint="eastAsia"/>
                <w:color w:val="000000"/>
                <w:sz w:val="24"/>
              </w:rPr>
              <w:t>原青年学者</w:t>
            </w:r>
          </w:p>
          <w:p w:rsidR="00192E15" w:rsidRDefault="00192E15">
            <w:pPr>
              <w:tabs>
                <w:tab w:val="left" w:pos="4185"/>
              </w:tabs>
              <w:snapToGrid w:val="0"/>
              <w:spacing w:line="276" w:lineRule="auto"/>
              <w:jc w:val="left"/>
              <w:rPr>
                <w:rFonts w:ascii="宋体" w:hAnsi="宋体"/>
                <w:b/>
                <w:color w:val="000000"/>
                <w:sz w:val="24"/>
              </w:rPr>
            </w:pPr>
          </w:p>
          <w:p w:rsidR="00192E15" w:rsidRDefault="00192E15">
            <w:pPr>
              <w:tabs>
                <w:tab w:val="left" w:pos="4185"/>
              </w:tabs>
              <w:snapToGrid w:val="0"/>
              <w:spacing w:line="276" w:lineRule="auto"/>
              <w:jc w:val="left"/>
              <w:rPr>
                <w:rFonts w:ascii="宋体" w:hAnsi="宋体"/>
                <w:b/>
                <w:color w:val="000000"/>
                <w:sz w:val="24"/>
              </w:rPr>
            </w:pPr>
          </w:p>
          <w:p w:rsidR="00192E15" w:rsidRDefault="00192E15">
            <w:pPr>
              <w:tabs>
                <w:tab w:val="left" w:pos="4185"/>
              </w:tabs>
              <w:snapToGrid w:val="0"/>
              <w:spacing w:line="276" w:lineRule="auto"/>
              <w:jc w:val="left"/>
              <w:rPr>
                <w:rFonts w:ascii="宋体" w:hAnsi="宋体"/>
                <w:b/>
                <w:color w:val="000000"/>
                <w:sz w:val="24"/>
              </w:rPr>
            </w:pPr>
          </w:p>
          <w:p w:rsidR="00192E15" w:rsidRDefault="00192E15">
            <w:pPr>
              <w:tabs>
                <w:tab w:val="left" w:pos="4185"/>
              </w:tabs>
              <w:snapToGrid w:val="0"/>
              <w:spacing w:line="276" w:lineRule="auto"/>
              <w:jc w:val="left"/>
              <w:rPr>
                <w:rFonts w:ascii="宋体" w:hAnsi="宋体"/>
                <w:b/>
                <w:color w:val="000000"/>
                <w:sz w:val="24"/>
              </w:rPr>
            </w:pPr>
          </w:p>
          <w:p w:rsidR="00192E15" w:rsidRDefault="00192E15">
            <w:pPr>
              <w:tabs>
                <w:tab w:val="left" w:pos="4185"/>
              </w:tabs>
              <w:snapToGrid w:val="0"/>
              <w:spacing w:line="276" w:lineRule="auto"/>
              <w:jc w:val="left"/>
              <w:rPr>
                <w:rFonts w:ascii="宋体" w:hAnsi="宋体"/>
                <w:b/>
                <w:color w:val="000000"/>
                <w:sz w:val="24"/>
              </w:rPr>
            </w:pPr>
          </w:p>
          <w:p w:rsidR="00192E15" w:rsidRDefault="00192E15">
            <w:pPr>
              <w:tabs>
                <w:tab w:val="left" w:pos="4185"/>
              </w:tabs>
              <w:snapToGrid w:val="0"/>
              <w:jc w:val="left"/>
              <w:rPr>
                <w:rFonts w:ascii="宋体" w:hAnsi="宋体"/>
                <w:b/>
                <w:color w:val="000000"/>
                <w:sz w:val="24"/>
              </w:rPr>
            </w:pPr>
          </w:p>
          <w:p w:rsidR="00192E15" w:rsidRDefault="00192E15">
            <w:pPr>
              <w:tabs>
                <w:tab w:val="left" w:pos="4185"/>
              </w:tabs>
              <w:snapToGrid w:val="0"/>
              <w:rPr>
                <w:rFonts w:ascii="宋体" w:hAnsi="宋体"/>
                <w:b/>
                <w:color w:val="000000"/>
                <w:sz w:val="24"/>
              </w:rPr>
            </w:pPr>
          </w:p>
        </w:tc>
      </w:tr>
      <w:tr w:rsidR="00192E15" w:rsidTr="00192E15">
        <w:trPr>
          <w:trHeight w:val="8445"/>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ascii="宋体" w:hAnsi="宋体"/>
                <w:b/>
                <w:color w:val="000000"/>
                <w:sz w:val="30"/>
                <w:szCs w:val="30"/>
              </w:rPr>
            </w:pPr>
          </w:p>
          <w:p w:rsidR="00192E15" w:rsidRDefault="00192E15">
            <w:pPr>
              <w:tabs>
                <w:tab w:val="left" w:pos="4185"/>
              </w:tabs>
              <w:snapToGrid w:val="0"/>
              <w:jc w:val="center"/>
              <w:rPr>
                <w:rFonts w:ascii="宋体" w:hAnsi="宋体"/>
                <w:b/>
                <w:color w:val="000000"/>
                <w:sz w:val="30"/>
                <w:szCs w:val="30"/>
              </w:rPr>
            </w:pPr>
            <w:r>
              <w:rPr>
                <w:rFonts w:ascii="宋体" w:hAnsi="宋体" w:hint="eastAsia"/>
                <w:b/>
                <w:color w:val="000000"/>
                <w:sz w:val="30"/>
                <w:szCs w:val="30"/>
              </w:rPr>
              <w:t>重要学术成果</w:t>
            </w:r>
          </w:p>
          <w:p w:rsidR="00192E15" w:rsidRDefault="00192E15">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（包括专著和论文，只列书名和篇名即可。论文仅限于发表在核心期刊或全国性重要报纸上的。请注明署名方式、发表或出版时间、刊物或出版社、字数。代表性著作和论文请注明</w:t>
            </w:r>
            <w:proofErr w:type="gramStart"/>
            <w:r>
              <w:rPr>
                <w:rFonts w:ascii="楷体_GB2312" w:eastAsia="楷体_GB2312" w:hAnsi="楷体" w:hint="eastAsia"/>
                <w:b/>
                <w:color w:val="000000"/>
                <w:sz w:val="24"/>
              </w:rPr>
              <w:t>中国知网统计</w:t>
            </w:r>
            <w:proofErr w:type="gramEnd"/>
            <w:r>
              <w:rPr>
                <w:rFonts w:ascii="楷体_GB2312" w:eastAsia="楷体_GB2312" w:hAnsi="楷体" w:hint="eastAsia"/>
                <w:b/>
                <w:color w:val="000000"/>
                <w:sz w:val="24"/>
              </w:rPr>
              <w:t>的被引用数。）</w:t>
            </w: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spacing w:line="276" w:lineRule="auto"/>
              <w:jc w:val="left"/>
              <w:rPr>
                <w:rFonts w:ascii="楷体_GB2312" w:eastAsia="楷体_GB2312" w:hAnsi="楷体"/>
                <w:b/>
                <w:color w:val="000000"/>
                <w:sz w:val="24"/>
              </w:rPr>
            </w:pPr>
            <w:r>
              <w:rPr>
                <w:rFonts w:ascii="楷体_GB2312" w:eastAsia="楷体_GB2312" w:hAnsi="楷体" w:hint="eastAsia"/>
                <w:b/>
                <w:color w:val="000000"/>
                <w:sz w:val="24"/>
              </w:rPr>
              <w:t xml:space="preserve">    一、论文</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1.李剑：《反垄断私人诉讼困境与反垄断法的管制化发展》，《法学研究》（2万字，</w:t>
            </w:r>
            <w:proofErr w:type="gramStart"/>
            <w:r>
              <w:rPr>
                <w:rFonts w:ascii="楷体_GB2312" w:eastAsia="楷体_GB2312" w:hAnsi="楷体" w:hint="eastAsia"/>
                <w:b/>
                <w:color w:val="000000"/>
                <w:sz w:val="24"/>
              </w:rPr>
              <w:t>中国知网下载</w:t>
            </w:r>
            <w:proofErr w:type="gramEnd"/>
            <w:r>
              <w:rPr>
                <w:rFonts w:ascii="楷体_GB2312" w:eastAsia="楷体_GB2312" w:hAnsi="楷体" w:hint="eastAsia"/>
                <w:b/>
                <w:color w:val="000000"/>
                <w:sz w:val="24"/>
              </w:rPr>
              <w:t>1440次，统计引用33次）2011、5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——《高等学校文科学术文摘》2012年第2期转载</w:t>
            </w:r>
            <w:r>
              <w:rPr>
                <w:rFonts w:ascii="楷体_GB2312" w:eastAsia="楷体_GB2312" w:hAnsi="楷体" w:hint="eastAsia"/>
                <w:b/>
                <w:color w:val="000000"/>
                <w:sz w:val="24"/>
              </w:rPr>
              <w:tab/>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2.李剑：《中国反垄断法实施中的体系冲突与化解》，《中国法学》（1.9万字，</w:t>
            </w:r>
            <w:proofErr w:type="gramStart"/>
            <w:r>
              <w:rPr>
                <w:rFonts w:ascii="楷体_GB2312" w:eastAsia="楷体_GB2312" w:hAnsi="楷体" w:hint="eastAsia"/>
                <w:b/>
                <w:color w:val="000000"/>
                <w:sz w:val="24"/>
              </w:rPr>
              <w:t>中国知网下载</w:t>
            </w:r>
            <w:proofErr w:type="gramEnd"/>
            <w:r>
              <w:rPr>
                <w:rFonts w:ascii="楷体_GB2312" w:eastAsia="楷体_GB2312" w:hAnsi="楷体" w:hint="eastAsia"/>
                <w:b/>
                <w:color w:val="000000"/>
                <w:sz w:val="24"/>
              </w:rPr>
              <w:t>2366次，统计引用14次）2014.6</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——人大报刊复印资料《经济法学、劳动法学》2015年第3期转载</w:t>
            </w:r>
          </w:p>
          <w:p w:rsidR="00192E15" w:rsidRDefault="00192E15">
            <w:pPr>
              <w:tabs>
                <w:tab w:val="left" w:pos="4185"/>
              </w:tabs>
              <w:snapToGrid w:val="0"/>
              <w:spacing w:line="276" w:lineRule="auto"/>
              <w:jc w:val="left"/>
              <w:rPr>
                <w:rFonts w:ascii="楷体_GB2312" w:eastAsia="楷体_GB2312" w:hAnsi="楷体"/>
                <w:b/>
                <w:color w:val="000000"/>
                <w:sz w:val="24"/>
              </w:rPr>
            </w:pPr>
            <w:r>
              <w:rPr>
                <w:rFonts w:ascii="楷体_GB2312" w:eastAsia="楷体_GB2312" w:hAnsi="楷体" w:hint="eastAsia"/>
                <w:b/>
                <w:color w:val="000000"/>
                <w:sz w:val="24"/>
              </w:rPr>
              <w:t xml:space="preserve">    3. </w:t>
            </w:r>
            <w:proofErr w:type="spellStart"/>
            <w:r>
              <w:rPr>
                <w:rFonts w:ascii="楷体_GB2312" w:eastAsia="楷体_GB2312" w:hAnsi="楷体" w:hint="eastAsia"/>
                <w:b/>
                <w:color w:val="000000"/>
                <w:sz w:val="24"/>
              </w:rPr>
              <w:t>Jian</w:t>
            </w:r>
            <w:proofErr w:type="spellEnd"/>
            <w:r>
              <w:rPr>
                <w:rFonts w:ascii="楷体_GB2312" w:eastAsia="楷体_GB2312" w:hAnsi="楷体" w:hint="eastAsia"/>
                <w:b/>
                <w:color w:val="000000"/>
                <w:sz w:val="24"/>
              </w:rPr>
              <w:t xml:space="preserve"> LI, Is Online Media a Two-sided Market</w:t>
            </w:r>
            <w:proofErr w:type="gramStart"/>
            <w:r>
              <w:rPr>
                <w:rFonts w:ascii="楷体_GB2312" w:eastAsia="楷体_GB2312" w:hAnsi="楷体" w:hint="eastAsia"/>
                <w:b/>
                <w:color w:val="000000"/>
                <w:sz w:val="24"/>
              </w:rPr>
              <w:t>?,</w:t>
            </w:r>
            <w:proofErr w:type="gramEnd"/>
            <w:r>
              <w:rPr>
                <w:rFonts w:ascii="楷体_GB2312" w:eastAsia="楷体_GB2312" w:hAnsi="楷体" w:hint="eastAsia"/>
                <w:b/>
                <w:color w:val="000000"/>
                <w:sz w:val="24"/>
              </w:rPr>
              <w:t xml:space="preserve"> Vol.31(1) Computer Law &amp; Security Review (SSCI), at 99-111 (2015).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4.李剑：《双边市场下的反垄断法相关市场界定——百度案中的法与经济学》，《法商研究》（1.5万字，</w:t>
            </w:r>
            <w:proofErr w:type="gramStart"/>
            <w:r>
              <w:rPr>
                <w:rFonts w:ascii="楷体_GB2312" w:eastAsia="楷体_GB2312" w:hAnsi="楷体" w:hint="eastAsia"/>
                <w:b/>
                <w:color w:val="000000"/>
                <w:sz w:val="24"/>
              </w:rPr>
              <w:t>中国知网下载</w:t>
            </w:r>
            <w:proofErr w:type="gramEnd"/>
            <w:r>
              <w:rPr>
                <w:rFonts w:ascii="楷体_GB2312" w:eastAsia="楷体_GB2312" w:hAnsi="楷体" w:hint="eastAsia"/>
                <w:b/>
                <w:color w:val="000000"/>
                <w:sz w:val="24"/>
              </w:rPr>
              <w:t>4360次，统计引用117次）2010.5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——人大报刊复印资料《经济法学、劳动法学》2011年第1期全文转载；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——人大报刊复印资料《法学文摘》2011年第1期；</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——《中国社会科学文摘》2011年第2期转载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5.李剑：《植入式广告的法律规制研究》，《法学家》（1.8万字，</w:t>
            </w:r>
            <w:proofErr w:type="gramStart"/>
            <w:r>
              <w:rPr>
                <w:rFonts w:ascii="楷体_GB2312" w:eastAsia="楷体_GB2312" w:hAnsi="楷体" w:hint="eastAsia"/>
                <w:b/>
                <w:color w:val="000000"/>
                <w:sz w:val="24"/>
              </w:rPr>
              <w:t>中国知网下载</w:t>
            </w:r>
            <w:proofErr w:type="gramEnd"/>
            <w:r>
              <w:rPr>
                <w:rFonts w:ascii="楷体_GB2312" w:eastAsia="楷体_GB2312" w:hAnsi="楷体" w:hint="eastAsia"/>
                <w:b/>
                <w:color w:val="000000"/>
                <w:sz w:val="24"/>
              </w:rPr>
              <w:t>3602次，统计引用41次）2011.3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——《中国社会科学文摘》2011年第11期转载；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——人大报刊复印资料《经济法学、劳动法学》2011年第11期全文转载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6.李剑：《经济体特性与反垄断法的界限——以澳门博彩业为视角》，《法学》（2.2万字）2015.2</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7.李剑：《合理原则下的单一产品问题——基于中国反垄断法搭售案件的思考》，《法学家》（1.8万字）2015.1</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8.侯利阳、李剑：《免费模式下的互联网相关产品市场界定》，《现代法学》（1.7万字）2014.6</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——人大报刊复印资料《经济法学、劳动法学》2015年第4期全文转载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9.李剑：《横向垄断协议法律适用的误读与澄清——评深圳有害生物防治协会案》，《法学》（2.3万字）2014.3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——人大报刊复印资料《经济法学、劳动法学》2014年第7期全文转载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color w:val="000000"/>
                <w:sz w:val="24"/>
              </w:rPr>
              <w:t>10.李剑：《烟草业需要反垄断法吗？——烟草专卖改革的逻辑与路径》，《当代法学》（1.7万字）2013.5</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11.李剑：《出版物多样性保护与反垄断法的转售价格维持规制》，《中外法学》（2.3万字）2013.2</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lastRenderedPageBreak/>
              <w:t>——人大报刊复印资料《经济法学、劳动法学》2013年第7期全文转载；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b/>
                <w:color w:val="000000"/>
                <w:sz w:val="24"/>
              </w:rPr>
              <w:t>——人大报刊复印资料《法学文摘》2013年第3期转载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12.李剑：《消费者价格决策方式与建议零售价的法律规制——行为经济学下的解释、验证与启示》，《法商研究》（1.3万字）2012.1</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——人大报刊复印资料《经济法学、劳动法学》2012年第6期全文转载；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——人大报刊复印资料《法学文摘》2012年第3期转载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color w:val="000000"/>
                <w:sz w:val="24"/>
              </w:rPr>
              <w:t>13.李剑：《专利强制许可与核心设施理论的适用——兼评&lt;专利法&gt;第48条第2款和&lt;反垄断法&gt;的衔接》，《北大法律评论》（1.8万字）第12卷第2辑</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14.李剑：《反垄断法实施与产业政策的协调——产业政策与反垄断法的冲突与选择》，《东方法学》（1.5万字）2011.1</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15.李剑：《奢侈品转售价格维持的反垄断豁免》，《法学》（1.2万字）2011.5</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16.李剑、唐斐：《转售价格维持的违法性与法律规制》，《当代法学》（1.6万字）2010.6</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17.李剑：《如何制约反垄断执法机构——反垄断执法机构的独立性与程序性制约机制》，《南京师范大学学报》（CSSCI，1.6万字）2010.5</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18. 李剑：《反垄断法核心设施理论适用中的效果权衡——反思Magill案》，《经济法论丛》（1.2万字）2009第17卷</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19.李剑：《论结构性要素在我国&lt;反垄断法&gt;中的基础地位——相对优势地位滥用理论之否定》，《政治与法律》（1.4万字）2009.10</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20. 李剑：《反思“雪花”啤酒案：商业贿赂本质的误读》，《上海财经大学学报》（CSSCI，1万字）2009.3</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21.李剑：《百度“竞价排名”非滥用市场支配地位行为》，《法学》（1.1万字）2009.3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——人大报刊复印资料《经济法学、劳动法学》2009年第6期全文转载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22.李剑：《反垄断法下核心设施的界定标准——相关市场的视角》，《现代法学》（1.9万字）2009.3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——人大报刊复印资料《经济法学、劳动法学》2009年第8期全文转载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23.李剑、唐斐：《转售价格维持中的经销商服务理论：解释力与不足》，《东方法学》（1万字）2008.6</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——人大复报刊印资料《经济法学、劳动法学》2009年第3期全文转载</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color w:val="000000"/>
                <w:sz w:val="24"/>
              </w:rPr>
              <w:t>24.李剑：《德先诉索尼案：从搭售构成到市场的关联性》，《河北法学》（1.4万字）2008.6</w:t>
            </w:r>
          </w:p>
          <w:p w:rsidR="00192E15" w:rsidRDefault="00192E15">
            <w:pPr>
              <w:tabs>
                <w:tab w:val="left" w:pos="4185"/>
              </w:tabs>
              <w:snapToGrid w:val="0"/>
              <w:spacing w:line="276" w:lineRule="auto"/>
              <w:jc w:val="left"/>
              <w:rPr>
                <w:rFonts w:ascii="楷体_GB2312" w:eastAsia="楷体_GB2312" w:hAnsi="楷体"/>
                <w:color w:val="000000"/>
                <w:sz w:val="24"/>
              </w:rPr>
            </w:pPr>
            <w:r>
              <w:rPr>
                <w:rFonts w:ascii="楷体_GB2312" w:eastAsia="楷体_GB2312" w:hAnsi="楷体" w:hint="eastAsia"/>
                <w:color w:val="000000"/>
                <w:sz w:val="24"/>
              </w:rPr>
              <w:t xml:space="preserve">    25.李剑：《产品的标准性、消费者心理与竞争状态——对酒店收取开瓶费的思考》，《现代法学》（1.1万字）2007.6</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26.李剑：《市场支配地位认定与对冲基金的市场控制力——评&lt;反垄断法&gt;第17、18、19条》，《法学论坛》（1.2万字）2007.6</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 xml:space="preserve">27.李剑：《产品整合与反垄断法规制：创新规则的补充》，《上海财经大学学报》（CSSCI，1.1万字）2007.6 </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lastRenderedPageBreak/>
              <w:t>——人大复印资料《经济法学、劳动法学》2008年第3期全文转载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28. 李剑：《反垄断法中的杠杆作用——以美国法理论与实务为中心的考察》，《环球法律评论》（0.9万字）2007.1</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29.李剑：《搭售案件分析的困惑与解释——基于合理原则和当然违法原则的差异与融合的分析》，《北大法律评论》（1.3万字）第8卷第1辑</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30.李剑：《市场力量、市场份额与信息不充分》，《现代法学》（1.3万字）2006.3</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31.李剑：《法经济学的分析与搭售合理性的认知》，《西南师范大学学报》（CSSCI，1.1万字）2006.2</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32.李剑：《超市入场费的经济效果和法律规制》，（台湾）《月旦法学》（1.2万字）2005.10</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33.李剑：《相对优势地位理论质疑》，《现代法学》（1.2万字）2005.3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——人大复印资料《经济法学、劳动法学》2005年9期全文转载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34.李剑：《特许经营中的搭售问题》，《改革》（CSSCI，0.6万字）2005.6</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35.李剑：《“家乐福”超市收费的法律分析》，《法学论坛》（1.7万字）2004.5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——人大复印资料《经济法学、劳动法学》2005年1期全文转载</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 xml:space="preserve">36.李剑：《试论我国反垄断法执行机构建立的可行性》，《现代法学》（1.0万字）2004.1 </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——2005年《中国经济法学精粹》全文收录</w:t>
            </w:r>
          </w:p>
          <w:p w:rsidR="00192E15" w:rsidRDefault="00192E15">
            <w:pPr>
              <w:tabs>
                <w:tab w:val="left" w:pos="4185"/>
              </w:tabs>
              <w:snapToGrid w:val="0"/>
              <w:spacing w:line="276" w:lineRule="auto"/>
              <w:jc w:val="left"/>
              <w:rPr>
                <w:rFonts w:ascii="楷体_GB2312" w:eastAsia="楷体_GB2312" w:hAnsi="楷体"/>
                <w:color w:val="000000"/>
                <w:sz w:val="24"/>
              </w:rPr>
            </w:pPr>
          </w:p>
          <w:p w:rsidR="00192E15" w:rsidRDefault="00192E15">
            <w:pPr>
              <w:tabs>
                <w:tab w:val="left" w:pos="4185"/>
              </w:tabs>
              <w:snapToGrid w:val="0"/>
              <w:spacing w:line="276" w:lineRule="auto"/>
              <w:jc w:val="left"/>
              <w:rPr>
                <w:rFonts w:ascii="楷体_GB2312" w:eastAsia="楷体_GB2312" w:hAnsi="楷体"/>
                <w:color w:val="000000"/>
                <w:sz w:val="24"/>
              </w:rPr>
            </w:pPr>
            <w:r>
              <w:rPr>
                <w:rFonts w:ascii="楷体_GB2312" w:eastAsia="楷体_GB2312" w:hAnsi="楷体" w:hint="eastAsia"/>
                <w:color w:val="000000"/>
                <w:sz w:val="24"/>
              </w:rPr>
              <w:t xml:space="preserve">    二、专著</w:t>
            </w:r>
          </w:p>
          <w:p w:rsidR="00192E15" w:rsidRDefault="00192E15">
            <w:pPr>
              <w:tabs>
                <w:tab w:val="left" w:pos="4185"/>
              </w:tabs>
              <w:snapToGrid w:val="0"/>
              <w:spacing w:line="276" w:lineRule="auto"/>
              <w:jc w:val="left"/>
              <w:rPr>
                <w:rFonts w:ascii="楷体_GB2312" w:eastAsia="楷体_GB2312" w:hAnsi="楷体"/>
                <w:color w:val="000000"/>
                <w:sz w:val="24"/>
              </w:rPr>
            </w:pPr>
            <w:r>
              <w:rPr>
                <w:rFonts w:ascii="楷体_GB2312" w:eastAsia="楷体_GB2312" w:hAnsi="楷体" w:hint="eastAsia"/>
                <w:color w:val="000000"/>
                <w:sz w:val="24"/>
              </w:rPr>
              <w:t xml:space="preserve">    1.李剑：《反垄断法核心设施理论研究》（15.5万字），上海交通大学出版社2015年版</w:t>
            </w:r>
          </w:p>
          <w:p w:rsidR="00192E15" w:rsidRDefault="00192E15">
            <w:pPr>
              <w:tabs>
                <w:tab w:val="left" w:pos="4185"/>
              </w:tabs>
              <w:snapToGrid w:val="0"/>
              <w:spacing w:line="276" w:lineRule="auto"/>
              <w:ind w:firstLine="480"/>
              <w:jc w:val="left"/>
              <w:rPr>
                <w:rFonts w:ascii="楷体_GB2312" w:eastAsia="楷体_GB2312" w:hAnsi="楷体"/>
                <w:color w:val="000000"/>
                <w:sz w:val="24"/>
              </w:rPr>
            </w:pPr>
            <w:r>
              <w:rPr>
                <w:rFonts w:ascii="楷体_GB2312" w:eastAsia="楷体_GB2312" w:hAnsi="楷体" w:hint="eastAsia"/>
                <w:color w:val="000000"/>
                <w:sz w:val="24"/>
              </w:rPr>
              <w:t>2.李剑：《搭售的经济效果与法律规制》（28.6万字），中国检察出版社2007年版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——司法部第三届全国法学教材和科研成果奖优秀奖</w:t>
            </w:r>
          </w:p>
          <w:p w:rsidR="00192E15" w:rsidRDefault="00192E15">
            <w:pPr>
              <w:tabs>
                <w:tab w:val="left" w:pos="4185"/>
              </w:tabs>
              <w:snapToGrid w:val="0"/>
              <w:jc w:val="left"/>
              <w:rPr>
                <w:rFonts w:ascii="楷体_GB2312" w:eastAsia="楷体_GB2312" w:hAnsi="楷体"/>
                <w:color w:val="000000"/>
                <w:sz w:val="24"/>
              </w:rPr>
            </w:pPr>
          </w:p>
          <w:p w:rsidR="00192E15" w:rsidRDefault="00192E15">
            <w:pPr>
              <w:tabs>
                <w:tab w:val="left" w:pos="4185"/>
              </w:tabs>
              <w:snapToGrid w:val="0"/>
              <w:jc w:val="left"/>
              <w:rPr>
                <w:rFonts w:ascii="楷体_GB2312" w:eastAsia="楷体_GB2312" w:hAnsi="楷体"/>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tc>
      </w:tr>
      <w:tr w:rsidR="00192E15" w:rsidTr="00192E15">
        <w:trPr>
          <w:cantSplit/>
          <w:trHeight w:val="7361"/>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ascii="楷体_GB2312" w:eastAsia="楷体_GB2312" w:hAnsi="楷体"/>
                <w:b/>
                <w:color w:val="000000"/>
                <w:sz w:val="24"/>
              </w:rPr>
            </w:pPr>
            <w:proofErr w:type="gramStart"/>
            <w:r>
              <w:rPr>
                <w:rFonts w:ascii="宋体" w:hAnsi="宋体" w:hint="eastAsia"/>
                <w:b/>
                <w:color w:val="000000"/>
                <w:sz w:val="30"/>
                <w:szCs w:val="30"/>
              </w:rPr>
              <w:lastRenderedPageBreak/>
              <w:t>重要智库成果</w:t>
            </w:r>
            <w:proofErr w:type="gramEnd"/>
          </w:p>
          <w:p w:rsidR="00192E15" w:rsidRDefault="00192E15">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w:t>
            </w:r>
            <w:proofErr w:type="gramStart"/>
            <w:r>
              <w:rPr>
                <w:rFonts w:ascii="楷体_GB2312" w:eastAsia="楷体_GB2312" w:hAnsi="楷体" w:hint="eastAsia"/>
                <w:b/>
                <w:color w:val="000000"/>
                <w:sz w:val="24"/>
              </w:rPr>
              <w:t>含智库成果</w:t>
            </w:r>
            <w:proofErr w:type="gramEnd"/>
            <w:r>
              <w:rPr>
                <w:rFonts w:ascii="楷体_GB2312" w:eastAsia="楷体_GB2312" w:hAnsi="楷体" w:hint="eastAsia"/>
                <w:b/>
                <w:color w:val="000000"/>
                <w:sz w:val="24"/>
              </w:rPr>
              <w:t>获得领导批示、被有关部门使用采纳的情况。）</w:t>
            </w: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1.上海交通大学竞争法律与政策研究中心获准“2016年上海市高校智库内涵式建设计划”（数据库建设项目）</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2.参与国家工商总局规章《关于禁止滥用知识产权排除、限制竞争行为的规定》的起草</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3.参与课题“关于上海‘13.5’期间如何发挥竞争政策作用的研究”（</w:t>
            </w:r>
            <w:proofErr w:type="gramStart"/>
            <w:r>
              <w:rPr>
                <w:rFonts w:ascii="楷体_GB2312" w:eastAsia="楷体_GB2312" w:hAnsi="楷体" w:hint="eastAsia"/>
                <w:b/>
                <w:color w:val="000000"/>
                <w:sz w:val="24"/>
              </w:rPr>
              <w:t>上海市发改委</w:t>
            </w:r>
            <w:proofErr w:type="gramEnd"/>
            <w:r>
              <w:rPr>
                <w:rFonts w:ascii="楷体_GB2312" w:eastAsia="楷体_GB2312" w:hAnsi="楷体" w:hint="eastAsia"/>
                <w:b/>
                <w:color w:val="000000"/>
                <w:sz w:val="24"/>
              </w:rPr>
              <w:t>采纳，2015年4月）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4.参与课题“《上海市促进中小企业发展条例》实施情况后评估”（上海市促进中小企业协调办公室采纳，2013年12月）</w:t>
            </w:r>
          </w:p>
        </w:tc>
      </w:tr>
      <w:tr w:rsidR="00192E15" w:rsidTr="00192E15">
        <w:trPr>
          <w:cantSplit/>
          <w:trHeight w:val="4952"/>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cs="Arial"/>
                <w:b/>
                <w:kern w:val="0"/>
                <w:sz w:val="30"/>
                <w:szCs w:val="30"/>
              </w:rPr>
            </w:pPr>
          </w:p>
          <w:p w:rsidR="00192E15" w:rsidRDefault="00192E15">
            <w:pPr>
              <w:tabs>
                <w:tab w:val="left" w:pos="4185"/>
              </w:tabs>
              <w:snapToGrid w:val="0"/>
              <w:jc w:val="center"/>
              <w:rPr>
                <w:rFonts w:ascii="楷体_GB2312" w:eastAsia="楷体_GB2312" w:hAnsi="楷体"/>
                <w:b/>
                <w:color w:val="000000"/>
                <w:sz w:val="24"/>
              </w:rPr>
            </w:pPr>
            <w:r>
              <w:rPr>
                <w:rFonts w:cs="Arial" w:hint="eastAsia"/>
                <w:b/>
                <w:kern w:val="0"/>
                <w:sz w:val="30"/>
                <w:szCs w:val="30"/>
              </w:rPr>
              <w:t>在法学教育方面的贡献</w:t>
            </w:r>
          </w:p>
          <w:p w:rsidR="00192E15" w:rsidRDefault="00192E15">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（如编写重点教材、主讲精品课程、在法学教育方面获得的重要荣誉表彰等。）</w:t>
            </w: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1.主持上海市精品课程《竞争法》（2016）</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2.参编“普通高等教育‘十一五’国家级规划教材”《竞争法》（法律出版社2004、2008、2016年版）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3.参编“面向21世纪课程教材”《竞争法学》（高等教育出版社2012年版）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4.参编：《经济法学》（上海交通大学出版社2013年版）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5.参编：《经济法专题研究》（法律出版社2013年版）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6.参编本科教材《经济法学》，获上海市高校优秀教材奖（2015）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7.参编本科教材《经济法学》，获上海交通大学优秀教材特等奖（2015）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8.参编研究生教材《经济法学专题研究》，获上海交通大学校优秀教材特等奖（2015）</w:t>
            </w:r>
          </w:p>
          <w:p w:rsidR="00192E15" w:rsidRDefault="00192E15">
            <w:pPr>
              <w:tabs>
                <w:tab w:val="left" w:pos="4185"/>
              </w:tabs>
              <w:snapToGrid w:val="0"/>
              <w:jc w:val="left"/>
              <w:rPr>
                <w:rFonts w:ascii="楷体_GB2312" w:eastAsia="楷体_GB2312" w:hAnsi="楷体"/>
                <w:b/>
                <w:color w:val="000000"/>
                <w:sz w:val="24"/>
              </w:rPr>
            </w:pPr>
          </w:p>
          <w:p w:rsidR="00192E15" w:rsidRDefault="00192E15">
            <w:pPr>
              <w:tabs>
                <w:tab w:val="left" w:pos="4185"/>
              </w:tabs>
              <w:snapToGrid w:val="0"/>
              <w:jc w:val="left"/>
              <w:rPr>
                <w:rFonts w:ascii="楷体_GB2312" w:eastAsia="楷体_GB2312" w:hAnsi="楷体"/>
                <w:b/>
                <w:color w:val="000000"/>
                <w:sz w:val="24"/>
              </w:rPr>
            </w:pPr>
          </w:p>
        </w:tc>
      </w:tr>
      <w:tr w:rsidR="00192E15" w:rsidTr="00192E15">
        <w:trPr>
          <w:cantSplit/>
          <w:trHeight w:val="6794"/>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cs="Arial"/>
                <w:kern w:val="0"/>
                <w:sz w:val="32"/>
                <w:szCs w:val="32"/>
              </w:rPr>
            </w:pPr>
            <w:r>
              <w:rPr>
                <w:rFonts w:cs="Arial" w:hint="eastAsia"/>
                <w:b/>
                <w:kern w:val="0"/>
                <w:sz w:val="30"/>
                <w:szCs w:val="30"/>
              </w:rPr>
              <w:lastRenderedPageBreak/>
              <w:t>在法治宣传方面的贡献</w:t>
            </w:r>
          </w:p>
          <w:p w:rsidR="00192E15" w:rsidRDefault="00192E15">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（如担任法治宣讲活动主讲人、在媒体上发表法治宣传文章等。）</w:t>
            </w: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1.国家发展与改革委员会价格监督与反</w:t>
            </w:r>
            <w:proofErr w:type="gramStart"/>
            <w:r>
              <w:rPr>
                <w:rFonts w:ascii="楷体_GB2312" w:eastAsia="楷体_GB2312" w:hAnsi="楷体" w:hint="eastAsia"/>
                <w:b/>
                <w:color w:val="000000"/>
                <w:sz w:val="24"/>
              </w:rPr>
              <w:t>垄断局</w:t>
            </w:r>
            <w:proofErr w:type="gramEnd"/>
            <w:r>
              <w:rPr>
                <w:rFonts w:ascii="楷体_GB2312" w:eastAsia="楷体_GB2312" w:hAnsi="楷体" w:hint="eastAsia"/>
                <w:b/>
                <w:color w:val="000000"/>
                <w:sz w:val="24"/>
              </w:rPr>
              <w:t>业务骨干培训（二），主讲“市场支配地位的分析与认定”（北京，2016年9月）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2.国家发展与改革委员会价格监督与反</w:t>
            </w:r>
            <w:proofErr w:type="gramStart"/>
            <w:r>
              <w:rPr>
                <w:rFonts w:ascii="楷体_GB2312" w:eastAsia="楷体_GB2312" w:hAnsi="楷体" w:hint="eastAsia"/>
                <w:b/>
                <w:color w:val="000000"/>
                <w:sz w:val="24"/>
              </w:rPr>
              <w:t>垄断局</w:t>
            </w:r>
            <w:proofErr w:type="gramEnd"/>
            <w:r>
              <w:rPr>
                <w:rFonts w:ascii="楷体_GB2312" w:eastAsia="楷体_GB2312" w:hAnsi="楷体" w:hint="eastAsia"/>
                <w:b/>
                <w:color w:val="000000"/>
                <w:sz w:val="24"/>
              </w:rPr>
              <w:t>业务骨干培训（</w:t>
            </w:r>
            <w:proofErr w:type="gramStart"/>
            <w:r>
              <w:rPr>
                <w:rFonts w:ascii="楷体_GB2312" w:eastAsia="楷体_GB2312" w:hAnsi="楷体" w:hint="eastAsia"/>
                <w:b/>
                <w:color w:val="000000"/>
                <w:sz w:val="24"/>
              </w:rPr>
              <w:t>一</w:t>
            </w:r>
            <w:proofErr w:type="gramEnd"/>
            <w:r>
              <w:rPr>
                <w:rFonts w:ascii="楷体_GB2312" w:eastAsia="楷体_GB2312" w:hAnsi="楷体" w:hint="eastAsia"/>
                <w:b/>
                <w:color w:val="000000"/>
                <w:sz w:val="24"/>
              </w:rPr>
              <w:t>），主讲“市场支配地位的分析与认定”（北京，2016年7月）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3.国家工商总局竞争执法局业务骨干培训，主讲“禁止滥用市场支配地位制度”（深圳，2016年4月）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4.山东省工商系统公平交易执法骨干实务培训，主讲“滥用市场支配地位及滥用知识产权排除限制竞争行为的规制与案例分析”（深圳，2016年7月）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5.上海市工商局竞争执法骨干培训，主讲“解读反垄断法ABC及与反不正当竞争法的衔接”（上海，2016年7月）</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6.上海市商务委员会行业协会公平交易培训，主讲“反垄断法中的经营者集中申报与审查”（上海，2016年3月）</w:t>
            </w:r>
          </w:p>
        </w:tc>
      </w:tr>
      <w:tr w:rsidR="00192E15" w:rsidTr="00192E15">
        <w:trPr>
          <w:cantSplit/>
          <w:trHeight w:val="4952"/>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cs="Arial"/>
                <w:b/>
                <w:kern w:val="0"/>
                <w:sz w:val="30"/>
                <w:szCs w:val="30"/>
              </w:rPr>
            </w:pPr>
          </w:p>
          <w:p w:rsidR="00192E15" w:rsidRDefault="00192E15">
            <w:pPr>
              <w:tabs>
                <w:tab w:val="left" w:pos="4185"/>
              </w:tabs>
              <w:snapToGrid w:val="0"/>
              <w:jc w:val="center"/>
              <w:rPr>
                <w:rFonts w:cs="Arial"/>
                <w:b/>
                <w:kern w:val="0"/>
                <w:sz w:val="30"/>
                <w:szCs w:val="30"/>
              </w:rPr>
            </w:pPr>
            <w:r>
              <w:rPr>
                <w:rFonts w:cs="Arial" w:hint="eastAsia"/>
                <w:b/>
                <w:kern w:val="0"/>
                <w:sz w:val="30"/>
                <w:szCs w:val="30"/>
              </w:rPr>
              <w:t>在法治实践方面的贡献</w:t>
            </w:r>
          </w:p>
          <w:p w:rsidR="00192E15" w:rsidRDefault="00192E15">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（如在实务部门挂职、参与重大案件论证、仲裁等。）</w:t>
            </w: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1.参与国家工商总局竞争执法</w:t>
            </w:r>
            <w:proofErr w:type="gramStart"/>
            <w:r>
              <w:rPr>
                <w:rFonts w:ascii="楷体_GB2312" w:eastAsia="楷体_GB2312" w:hAnsi="楷体" w:hint="eastAsia"/>
                <w:b/>
                <w:color w:val="000000"/>
                <w:sz w:val="24"/>
              </w:rPr>
              <w:t>局重大</w:t>
            </w:r>
            <w:proofErr w:type="gramEnd"/>
            <w:r>
              <w:rPr>
                <w:rFonts w:ascii="楷体_GB2312" w:eastAsia="楷体_GB2312" w:hAnsi="楷体" w:hint="eastAsia"/>
                <w:b/>
                <w:color w:val="000000"/>
                <w:sz w:val="24"/>
              </w:rPr>
              <w:t>专项（重大反垄断案件调查论证，2014-2016）</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2.作为专家反垄断法证人，参与“华为诉IDC案”一审、二审论证与出庭（2012、2013）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3.作为反垄断法专家证人，参与高通案专家论证（2013）</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4.作为反垄断法专家证人，参与重庆工商局查处青阳药业滥用市场支配地位案（2015）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5.作为反垄断法专家证人，参与“徐书青诉腾讯公司滥用微信市场支配地位”反垄断诉讼案件（2016）</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p>
          <w:p w:rsidR="00192E15" w:rsidRDefault="00192E15">
            <w:pPr>
              <w:tabs>
                <w:tab w:val="left" w:pos="4185"/>
              </w:tabs>
              <w:snapToGrid w:val="0"/>
              <w:spacing w:line="276" w:lineRule="auto"/>
              <w:ind w:firstLine="480"/>
              <w:jc w:val="left"/>
              <w:rPr>
                <w:rFonts w:ascii="楷体_GB2312" w:eastAsia="楷体_GB2312" w:hAnsi="楷体"/>
                <w:b/>
                <w:color w:val="000000"/>
                <w:sz w:val="24"/>
              </w:rPr>
            </w:pPr>
          </w:p>
          <w:p w:rsidR="00192E15" w:rsidRDefault="00192E15">
            <w:pPr>
              <w:tabs>
                <w:tab w:val="left" w:pos="4185"/>
              </w:tabs>
              <w:snapToGrid w:val="0"/>
              <w:spacing w:line="276" w:lineRule="auto"/>
              <w:ind w:firstLine="480"/>
              <w:jc w:val="left"/>
              <w:rPr>
                <w:rFonts w:ascii="楷体_GB2312" w:eastAsia="楷体_GB2312" w:hAnsi="楷体"/>
                <w:b/>
                <w:color w:val="000000"/>
                <w:sz w:val="24"/>
              </w:rPr>
            </w:pPr>
          </w:p>
        </w:tc>
      </w:tr>
      <w:tr w:rsidR="00192E15" w:rsidTr="00192E15">
        <w:trPr>
          <w:cantSplit/>
          <w:trHeight w:val="6086"/>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cs="Arial"/>
                <w:b/>
                <w:kern w:val="0"/>
                <w:sz w:val="30"/>
                <w:szCs w:val="30"/>
              </w:rPr>
            </w:pPr>
          </w:p>
          <w:p w:rsidR="00192E15" w:rsidRDefault="00192E15">
            <w:pPr>
              <w:tabs>
                <w:tab w:val="left" w:pos="4185"/>
              </w:tabs>
              <w:snapToGrid w:val="0"/>
              <w:jc w:val="center"/>
              <w:rPr>
                <w:rFonts w:cs="Arial"/>
                <w:b/>
                <w:kern w:val="0"/>
                <w:sz w:val="30"/>
                <w:szCs w:val="30"/>
              </w:rPr>
            </w:pPr>
            <w:r>
              <w:rPr>
                <w:rFonts w:cs="Arial" w:hint="eastAsia"/>
                <w:b/>
                <w:kern w:val="0"/>
                <w:sz w:val="30"/>
                <w:szCs w:val="30"/>
              </w:rPr>
              <w:t>获得奖项和表彰</w:t>
            </w:r>
          </w:p>
          <w:p w:rsidR="00192E15" w:rsidRDefault="00192E15">
            <w:pPr>
              <w:tabs>
                <w:tab w:val="left" w:pos="4185"/>
              </w:tabs>
              <w:snapToGrid w:val="0"/>
              <w:jc w:val="left"/>
              <w:rPr>
                <w:rFonts w:ascii="楷体" w:eastAsia="楷体" w:hAnsi="楷体" w:cs="Arial"/>
                <w:b/>
                <w:kern w:val="0"/>
                <w:sz w:val="24"/>
              </w:rPr>
            </w:pPr>
            <w:r>
              <w:rPr>
                <w:rFonts w:ascii="楷体" w:eastAsia="楷体" w:hAnsi="楷体" w:cs="Arial" w:hint="eastAsia"/>
                <w:b/>
                <w:kern w:val="0"/>
                <w:sz w:val="24"/>
              </w:rPr>
              <w:t>（请注明获得时间及等级）</w:t>
            </w: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28"/>
                <w:szCs w:val="32"/>
              </w:rPr>
            </w:pPr>
            <w:r>
              <w:rPr>
                <w:rFonts w:cs="Arial" w:hint="eastAsia"/>
                <w:kern w:val="0"/>
                <w:sz w:val="28"/>
                <w:szCs w:val="32"/>
              </w:rPr>
              <w:t>独立获奖：</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1.中国经济法研究会青年优秀论文三等奖（2007）</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2.中国社会科学院法学</w:t>
            </w:r>
            <w:proofErr w:type="gramStart"/>
            <w:r>
              <w:rPr>
                <w:rFonts w:ascii="楷体_GB2312" w:eastAsia="楷体_GB2312" w:hAnsi="楷体" w:hint="eastAsia"/>
                <w:b/>
                <w:color w:val="000000"/>
                <w:sz w:val="24"/>
              </w:rPr>
              <w:t>所优秀</w:t>
            </w:r>
            <w:proofErr w:type="gramEnd"/>
            <w:r>
              <w:rPr>
                <w:rFonts w:ascii="楷体_GB2312" w:eastAsia="楷体_GB2312" w:hAnsi="楷体" w:hint="eastAsia"/>
                <w:b/>
                <w:color w:val="000000"/>
                <w:sz w:val="24"/>
              </w:rPr>
              <w:t>博士后（共3人，2008）</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3.司法部第三届全国法学教材和科研成果奖 优秀奖（3年1评，2009）</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4.中国经济法研究会青年优秀论文一等奖（惟一，2010）</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5.上海市第二届优秀法学成果论文三等奖（2010）</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6.湖北省社科期刊第十三届优秀作品一等奖（《法商研究》选送，2012）</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7.上海交通大学SMC-晨星青年学者奖励计划（B类，2013）</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8.上海交通大学优秀教师三等奖（2013）</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9.中国经济法研究会青年优秀论文三等奖（2014）</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10.上海交通大学</w:t>
            </w:r>
            <w:proofErr w:type="gramStart"/>
            <w:r>
              <w:rPr>
                <w:rFonts w:ascii="楷体_GB2312" w:eastAsia="楷体_GB2312" w:hAnsi="楷体" w:hint="eastAsia"/>
                <w:b/>
                <w:color w:val="000000"/>
                <w:sz w:val="24"/>
              </w:rPr>
              <w:t>凯</w:t>
            </w:r>
            <w:proofErr w:type="gramEnd"/>
            <w:r>
              <w:rPr>
                <w:rFonts w:ascii="楷体_GB2312" w:eastAsia="楷体_GB2312" w:hAnsi="楷体" w:hint="eastAsia"/>
                <w:b/>
                <w:color w:val="000000"/>
                <w:sz w:val="24"/>
              </w:rPr>
              <w:t>原青年学者（2015）</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11.第三届“董必武青年法学成果奖”提名奖（中国法学会，2015）</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12.上海市“年度社科新人”奖（2015）</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13.第六届“上海市优秀中青年法学家”（3年1评，2015）</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14.上海市“曙光学者”（2015）</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15.上海交通大学“SMC-晨星青年学者”奖励计划（A类，2016）</w:t>
            </w: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spacing w:line="276" w:lineRule="auto"/>
              <w:jc w:val="left"/>
              <w:rPr>
                <w:rFonts w:cs="Arial"/>
                <w:kern w:val="0"/>
                <w:sz w:val="28"/>
                <w:szCs w:val="32"/>
              </w:rPr>
            </w:pPr>
            <w:r>
              <w:rPr>
                <w:rFonts w:cs="Arial" w:hint="eastAsia"/>
                <w:kern w:val="0"/>
                <w:sz w:val="28"/>
                <w:szCs w:val="32"/>
              </w:rPr>
              <w:t>合作获奖：</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1.参编本科教材《经济法学》，获上海市高校优秀教材奖（2015）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2.参编本科教材《经济法学》，获上海交通大学优秀教材特等奖（2015）</w:t>
            </w:r>
          </w:p>
          <w:p w:rsidR="00192E15" w:rsidRDefault="00192E15">
            <w:pPr>
              <w:tabs>
                <w:tab w:val="left" w:pos="4185"/>
              </w:tabs>
              <w:snapToGrid w:val="0"/>
              <w:spacing w:line="276" w:lineRule="auto"/>
              <w:ind w:firstLine="480"/>
              <w:jc w:val="left"/>
              <w:rPr>
                <w:rFonts w:ascii="楷体_GB2312" w:eastAsia="楷体_GB2312" w:hAnsi="楷体"/>
                <w:b/>
                <w:color w:val="000000"/>
                <w:sz w:val="24"/>
              </w:rPr>
            </w:pPr>
            <w:r>
              <w:rPr>
                <w:rFonts w:ascii="楷体_GB2312" w:eastAsia="楷体_GB2312" w:hAnsi="楷体" w:hint="eastAsia"/>
                <w:b/>
                <w:color w:val="000000"/>
                <w:sz w:val="24"/>
              </w:rPr>
              <w:t>3.参编研究生教材《经济法学专题研究》，获上海交通大学校优秀教材特等奖（2015）</w:t>
            </w: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tc>
      </w:tr>
      <w:tr w:rsidR="00192E15" w:rsidTr="00192E15">
        <w:trPr>
          <w:cantSplit/>
          <w:trHeight w:val="6511"/>
        </w:trPr>
        <w:tc>
          <w:tcPr>
            <w:tcW w:w="9000" w:type="dxa"/>
            <w:gridSpan w:val="5"/>
            <w:tcBorders>
              <w:top w:val="single" w:sz="4" w:space="0" w:color="auto"/>
              <w:left w:val="single" w:sz="4" w:space="0" w:color="auto"/>
              <w:bottom w:val="single" w:sz="4" w:space="0" w:color="000000"/>
              <w:right w:val="single" w:sz="4" w:space="0" w:color="auto"/>
            </w:tcBorders>
            <w:vAlign w:val="center"/>
          </w:tcPr>
          <w:p w:rsidR="00192E15" w:rsidRDefault="00192E15">
            <w:pPr>
              <w:tabs>
                <w:tab w:val="left" w:pos="4185"/>
              </w:tabs>
              <w:snapToGrid w:val="0"/>
              <w:jc w:val="center"/>
              <w:rPr>
                <w:rFonts w:cs="Arial"/>
                <w:b/>
                <w:kern w:val="0"/>
                <w:sz w:val="30"/>
                <w:szCs w:val="30"/>
              </w:rPr>
            </w:pPr>
          </w:p>
          <w:p w:rsidR="00192E15" w:rsidRDefault="00192E15">
            <w:pPr>
              <w:tabs>
                <w:tab w:val="left" w:pos="4185"/>
              </w:tabs>
              <w:snapToGrid w:val="0"/>
              <w:jc w:val="center"/>
              <w:rPr>
                <w:rFonts w:cs="Arial"/>
                <w:b/>
                <w:kern w:val="0"/>
                <w:sz w:val="30"/>
                <w:szCs w:val="30"/>
              </w:rPr>
            </w:pPr>
            <w:r>
              <w:rPr>
                <w:rFonts w:cs="Arial" w:hint="eastAsia"/>
                <w:b/>
                <w:kern w:val="0"/>
                <w:sz w:val="30"/>
                <w:szCs w:val="30"/>
              </w:rPr>
              <w:t>学术职务及其他重要社会兼职</w:t>
            </w: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1.中国经济法研究会理事</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2.上海市法学</w:t>
            </w:r>
            <w:proofErr w:type="gramStart"/>
            <w:r>
              <w:rPr>
                <w:rFonts w:ascii="楷体_GB2312" w:eastAsia="楷体_GB2312" w:hAnsi="楷体" w:hint="eastAsia"/>
                <w:b/>
                <w:color w:val="000000"/>
                <w:sz w:val="24"/>
              </w:rPr>
              <w:t>会竞争</w:t>
            </w:r>
            <w:proofErr w:type="gramEnd"/>
            <w:r>
              <w:rPr>
                <w:rFonts w:ascii="楷体_GB2312" w:eastAsia="楷体_GB2312" w:hAnsi="楷体" w:hint="eastAsia"/>
                <w:b/>
                <w:color w:val="000000"/>
                <w:sz w:val="24"/>
              </w:rPr>
              <w:t>法研究会副会长兼秘书长</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3.上海市经济法研究会副秘书长</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4.亚洲竞争法协会(Asia Competition Association)理事</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5.亚洲竞争法论坛（Asia Competition Forum）理事</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6.上海市工商局举行首届竞争执法专家库专家</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7.上海市教育法研究会理事</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8.上海交通大学竞争法律与政策中心执行主任</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9.上海交通大学企业法</w:t>
            </w:r>
            <w:proofErr w:type="gramStart"/>
            <w:r>
              <w:rPr>
                <w:rFonts w:ascii="楷体_GB2312" w:eastAsia="楷体_GB2312" w:hAnsi="楷体" w:hint="eastAsia"/>
                <w:b/>
                <w:color w:val="000000"/>
                <w:sz w:val="24"/>
              </w:rPr>
              <w:t>务</w:t>
            </w:r>
            <w:proofErr w:type="gramEnd"/>
            <w:r>
              <w:rPr>
                <w:rFonts w:ascii="楷体_GB2312" w:eastAsia="楷体_GB2312" w:hAnsi="楷体" w:hint="eastAsia"/>
                <w:b/>
                <w:color w:val="000000"/>
                <w:sz w:val="24"/>
              </w:rPr>
              <w:t>研究中心研究员</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10.华东政法大学竞争法研究中心研究员</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11.《东方法学》特聘经济法编辑(上海市法学会主办学术期刊)</w:t>
            </w:r>
          </w:p>
          <w:p w:rsidR="00192E15" w:rsidRDefault="00192E15">
            <w:pPr>
              <w:tabs>
                <w:tab w:val="left" w:pos="4185"/>
              </w:tabs>
              <w:snapToGrid w:val="0"/>
              <w:spacing w:line="276" w:lineRule="auto"/>
              <w:ind w:firstLine="640"/>
              <w:jc w:val="left"/>
              <w:rPr>
                <w:rFonts w:ascii="楷体_GB2312" w:eastAsia="楷体_GB2312" w:hAnsi="楷体"/>
                <w:b/>
                <w:color w:val="000000"/>
                <w:sz w:val="24"/>
              </w:rPr>
            </w:pPr>
            <w:r>
              <w:rPr>
                <w:rFonts w:ascii="楷体_GB2312" w:eastAsia="楷体_GB2312" w:hAnsi="楷体" w:hint="eastAsia"/>
                <w:b/>
                <w:color w:val="000000"/>
                <w:sz w:val="24"/>
              </w:rPr>
              <w:t>12.《公司法务》、《国际商事法务》、《竞争法律与政策评论》执行主编（上海交通大学</w:t>
            </w:r>
            <w:proofErr w:type="gramStart"/>
            <w:r>
              <w:rPr>
                <w:rFonts w:ascii="楷体_GB2312" w:eastAsia="楷体_GB2312" w:hAnsi="楷体" w:hint="eastAsia"/>
                <w:b/>
                <w:color w:val="000000"/>
                <w:sz w:val="24"/>
              </w:rPr>
              <w:t>凯</w:t>
            </w:r>
            <w:proofErr w:type="gramEnd"/>
            <w:r>
              <w:rPr>
                <w:rFonts w:ascii="楷体_GB2312" w:eastAsia="楷体_GB2312" w:hAnsi="楷体" w:hint="eastAsia"/>
                <w:b/>
                <w:color w:val="000000"/>
                <w:sz w:val="24"/>
              </w:rPr>
              <w:t>原法学院主办、合办刊物）</w:t>
            </w: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spacing w:line="276" w:lineRule="auto"/>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p w:rsidR="00192E15" w:rsidRDefault="00192E15">
            <w:pPr>
              <w:tabs>
                <w:tab w:val="left" w:pos="4185"/>
              </w:tabs>
              <w:snapToGrid w:val="0"/>
              <w:jc w:val="left"/>
              <w:rPr>
                <w:rFonts w:cs="Arial"/>
                <w:kern w:val="0"/>
                <w:sz w:val="32"/>
                <w:szCs w:val="32"/>
              </w:rPr>
            </w:pPr>
          </w:p>
        </w:tc>
      </w:tr>
    </w:tbl>
    <w:p w:rsidR="000D0A86" w:rsidRDefault="000D0A86">
      <w:bookmarkStart w:id="0" w:name="_GoBack"/>
      <w:bookmarkEnd w:id="0"/>
    </w:p>
    <w:sectPr w:rsidR="000D0A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4C" w:rsidRDefault="00AE094C" w:rsidP="002636FD">
      <w:r>
        <w:separator/>
      </w:r>
    </w:p>
  </w:endnote>
  <w:endnote w:type="continuationSeparator" w:id="0">
    <w:p w:rsidR="00AE094C" w:rsidRDefault="00AE094C" w:rsidP="0026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4C" w:rsidRDefault="00AE094C" w:rsidP="002636FD">
      <w:r>
        <w:separator/>
      </w:r>
    </w:p>
  </w:footnote>
  <w:footnote w:type="continuationSeparator" w:id="0">
    <w:p w:rsidR="00AE094C" w:rsidRDefault="00AE094C" w:rsidP="00263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15"/>
    <w:rsid w:val="000D0A86"/>
    <w:rsid w:val="00192E15"/>
    <w:rsid w:val="002636FD"/>
    <w:rsid w:val="00AE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2E15"/>
    <w:rPr>
      <w:color w:val="0000FF" w:themeColor="hyperlink"/>
      <w:u w:val="single"/>
    </w:rPr>
  </w:style>
  <w:style w:type="paragraph" w:styleId="a4">
    <w:name w:val="Balloon Text"/>
    <w:basedOn w:val="a"/>
    <w:link w:val="Char"/>
    <w:uiPriority w:val="99"/>
    <w:semiHidden/>
    <w:unhideWhenUsed/>
    <w:rsid w:val="00192E15"/>
    <w:rPr>
      <w:sz w:val="18"/>
      <w:szCs w:val="18"/>
    </w:rPr>
  </w:style>
  <w:style w:type="character" w:customStyle="1" w:styleId="Char">
    <w:name w:val="批注框文本 Char"/>
    <w:basedOn w:val="a0"/>
    <w:link w:val="a4"/>
    <w:uiPriority w:val="99"/>
    <w:semiHidden/>
    <w:rsid w:val="00192E15"/>
    <w:rPr>
      <w:rFonts w:ascii="Times New Roman" w:eastAsia="宋体" w:hAnsi="Times New Roman" w:cs="Times New Roman"/>
      <w:sz w:val="18"/>
      <w:szCs w:val="18"/>
    </w:rPr>
  </w:style>
  <w:style w:type="paragraph" w:styleId="a5">
    <w:name w:val="header"/>
    <w:basedOn w:val="a"/>
    <w:link w:val="Char0"/>
    <w:uiPriority w:val="99"/>
    <w:unhideWhenUsed/>
    <w:rsid w:val="002636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636FD"/>
    <w:rPr>
      <w:rFonts w:ascii="Times New Roman" w:eastAsia="宋体" w:hAnsi="Times New Roman" w:cs="Times New Roman"/>
      <w:sz w:val="18"/>
      <w:szCs w:val="18"/>
    </w:rPr>
  </w:style>
  <w:style w:type="paragraph" w:styleId="a6">
    <w:name w:val="footer"/>
    <w:basedOn w:val="a"/>
    <w:link w:val="Char1"/>
    <w:uiPriority w:val="99"/>
    <w:unhideWhenUsed/>
    <w:rsid w:val="002636FD"/>
    <w:pPr>
      <w:tabs>
        <w:tab w:val="center" w:pos="4153"/>
        <w:tab w:val="right" w:pos="8306"/>
      </w:tabs>
      <w:snapToGrid w:val="0"/>
      <w:jc w:val="left"/>
    </w:pPr>
    <w:rPr>
      <w:sz w:val="18"/>
      <w:szCs w:val="18"/>
    </w:rPr>
  </w:style>
  <w:style w:type="character" w:customStyle="1" w:styleId="Char1">
    <w:name w:val="页脚 Char"/>
    <w:basedOn w:val="a0"/>
    <w:link w:val="a6"/>
    <w:uiPriority w:val="99"/>
    <w:rsid w:val="002636F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2E15"/>
    <w:rPr>
      <w:color w:val="0000FF" w:themeColor="hyperlink"/>
      <w:u w:val="single"/>
    </w:rPr>
  </w:style>
  <w:style w:type="paragraph" w:styleId="a4">
    <w:name w:val="Balloon Text"/>
    <w:basedOn w:val="a"/>
    <w:link w:val="Char"/>
    <w:uiPriority w:val="99"/>
    <w:semiHidden/>
    <w:unhideWhenUsed/>
    <w:rsid w:val="00192E15"/>
    <w:rPr>
      <w:sz w:val="18"/>
      <w:szCs w:val="18"/>
    </w:rPr>
  </w:style>
  <w:style w:type="character" w:customStyle="1" w:styleId="Char">
    <w:name w:val="批注框文本 Char"/>
    <w:basedOn w:val="a0"/>
    <w:link w:val="a4"/>
    <w:uiPriority w:val="99"/>
    <w:semiHidden/>
    <w:rsid w:val="00192E15"/>
    <w:rPr>
      <w:rFonts w:ascii="Times New Roman" w:eastAsia="宋体" w:hAnsi="Times New Roman" w:cs="Times New Roman"/>
      <w:sz w:val="18"/>
      <w:szCs w:val="18"/>
    </w:rPr>
  </w:style>
  <w:style w:type="paragraph" w:styleId="a5">
    <w:name w:val="header"/>
    <w:basedOn w:val="a"/>
    <w:link w:val="Char0"/>
    <w:uiPriority w:val="99"/>
    <w:unhideWhenUsed/>
    <w:rsid w:val="002636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636FD"/>
    <w:rPr>
      <w:rFonts w:ascii="Times New Roman" w:eastAsia="宋体" w:hAnsi="Times New Roman" w:cs="Times New Roman"/>
      <w:sz w:val="18"/>
      <w:szCs w:val="18"/>
    </w:rPr>
  </w:style>
  <w:style w:type="paragraph" w:styleId="a6">
    <w:name w:val="footer"/>
    <w:basedOn w:val="a"/>
    <w:link w:val="Char1"/>
    <w:uiPriority w:val="99"/>
    <w:unhideWhenUsed/>
    <w:rsid w:val="002636FD"/>
    <w:pPr>
      <w:tabs>
        <w:tab w:val="center" w:pos="4153"/>
        <w:tab w:val="right" w:pos="8306"/>
      </w:tabs>
      <w:snapToGrid w:val="0"/>
      <w:jc w:val="left"/>
    </w:pPr>
    <w:rPr>
      <w:sz w:val="18"/>
      <w:szCs w:val="18"/>
    </w:rPr>
  </w:style>
  <w:style w:type="character" w:customStyle="1" w:styleId="Char1">
    <w:name w:val="页脚 Char"/>
    <w:basedOn w:val="a0"/>
    <w:link w:val="a6"/>
    <w:uiPriority w:val="99"/>
    <w:rsid w:val="002636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0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938</Words>
  <Characters>5350</Characters>
  <Application>Microsoft Office Word</Application>
  <DocSecurity>0</DocSecurity>
  <Lines>44</Lines>
  <Paragraphs>12</Paragraphs>
  <ScaleCrop>false</ScaleCrop>
  <Company>Lenovo</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1315</dc:creator>
  <cp:lastModifiedBy>1315</cp:lastModifiedBy>
  <cp:revision>2</cp:revision>
  <dcterms:created xsi:type="dcterms:W3CDTF">2016-09-30T01:43:00Z</dcterms:created>
  <dcterms:modified xsi:type="dcterms:W3CDTF">2016-09-30T06:23:00Z</dcterms:modified>
</cp:coreProperties>
</file>