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1E51" w14:textId="77777777" w:rsidR="00AA129D" w:rsidRPr="00E627CB" w:rsidRDefault="001B3E1B" w:rsidP="00CF06B5">
      <w:pPr>
        <w:spacing w:line="640" w:lineRule="exact"/>
        <w:jc w:val="center"/>
        <w:rPr>
          <w:rFonts w:ascii="方正小标宋_GBK" w:eastAsia="方正小标宋_GBK" w:hAnsi="宋体" w:cs="方正小标宋" w:hint="eastAsia"/>
          <w:bCs/>
          <w:sz w:val="44"/>
          <w:szCs w:val="44"/>
        </w:rPr>
      </w:pPr>
      <w:r w:rsidRPr="00E627CB">
        <w:rPr>
          <w:rFonts w:ascii="方正小标宋_GBK" w:eastAsia="方正小标宋_GBK" w:hAnsi="宋体" w:cs="方正小标宋" w:hint="eastAsia"/>
          <w:bCs/>
          <w:sz w:val="44"/>
          <w:szCs w:val="44"/>
        </w:rPr>
        <w:t>年会规则</w:t>
      </w:r>
    </w:p>
    <w:p w14:paraId="2038DC25" w14:textId="689E80A1" w:rsidR="00D83CDE" w:rsidRPr="006F291D" w:rsidRDefault="00AA129D" w:rsidP="00CF06B5">
      <w:pPr>
        <w:spacing w:line="640" w:lineRule="exact"/>
        <w:jc w:val="center"/>
        <w:rPr>
          <w:rFonts w:ascii="楷体" w:eastAsia="楷体" w:hAnsi="楷体" w:cs="仿宋"/>
          <w:sz w:val="32"/>
          <w:szCs w:val="32"/>
        </w:rPr>
      </w:pPr>
      <w:r w:rsidRPr="006F291D">
        <w:rPr>
          <w:rFonts w:ascii="楷体" w:eastAsia="楷体" w:hAnsi="楷体" w:cs="仿宋" w:hint="eastAsia"/>
          <w:sz w:val="32"/>
          <w:szCs w:val="32"/>
        </w:rPr>
        <w:t>（中国法学会经济法学</w:t>
      </w:r>
      <w:r w:rsidR="006F291D" w:rsidRPr="006F291D">
        <w:rPr>
          <w:rFonts w:ascii="楷体" w:eastAsia="楷体" w:hAnsi="楷体" w:cs="仿宋" w:hint="eastAsia"/>
          <w:sz w:val="32"/>
          <w:szCs w:val="32"/>
        </w:rPr>
        <w:t>研究会</w:t>
      </w:r>
      <w:r w:rsidRPr="006F291D">
        <w:rPr>
          <w:rFonts w:ascii="楷体" w:eastAsia="楷体" w:hAnsi="楷体" w:cs="仿宋" w:hint="eastAsia"/>
          <w:sz w:val="32"/>
          <w:szCs w:val="32"/>
        </w:rPr>
        <w:t>提供）</w:t>
      </w:r>
    </w:p>
    <w:p w14:paraId="33077E71" w14:textId="6BCCF54F" w:rsidR="0040535E" w:rsidRPr="00CF06B5" w:rsidRDefault="0040535E" w:rsidP="000E5431">
      <w:pPr>
        <w:rPr>
          <w:rFonts w:ascii="黑体" w:eastAsia="黑体" w:hAnsi="黑体" w:cs="黑体"/>
          <w:sz w:val="30"/>
          <w:szCs w:val="30"/>
        </w:rPr>
      </w:pPr>
    </w:p>
    <w:p w14:paraId="3B19A85F" w14:textId="77777777" w:rsidR="001B3E1B" w:rsidRPr="001B3E1B" w:rsidRDefault="001B3E1B" w:rsidP="00CF06B5">
      <w:pPr>
        <w:spacing w:line="560" w:lineRule="exact"/>
        <w:jc w:val="center"/>
        <w:rPr>
          <w:rFonts w:ascii="黑体" w:eastAsia="黑体" w:hAnsi="黑体" w:cs="仿宋"/>
          <w:sz w:val="32"/>
          <w:szCs w:val="32"/>
        </w:rPr>
      </w:pPr>
      <w:r w:rsidRPr="001B3E1B">
        <w:rPr>
          <w:rFonts w:ascii="黑体" w:eastAsia="黑体" w:hAnsi="黑体" w:cs="仿宋" w:hint="eastAsia"/>
          <w:sz w:val="32"/>
          <w:szCs w:val="32"/>
        </w:rPr>
        <w:t>第一章 总则</w:t>
      </w:r>
    </w:p>
    <w:p w14:paraId="625D0C84" w14:textId="45E1C368"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第一条</w:t>
      </w:r>
      <w:r w:rsidRPr="001B3E1B">
        <w:rPr>
          <w:rFonts w:ascii="仿宋" w:eastAsia="仿宋" w:hAnsi="仿宋" w:cs="仿宋" w:hint="eastAsia"/>
          <w:sz w:val="32"/>
          <w:szCs w:val="32"/>
        </w:rPr>
        <w:t xml:space="preserve">  </w:t>
      </w:r>
      <w:bookmarkStart w:id="0" w:name="_GoBack"/>
      <w:bookmarkEnd w:id="0"/>
      <w:r w:rsidR="00CF06B5">
        <w:rPr>
          <w:rFonts w:ascii="仿宋" w:eastAsia="仿宋" w:hAnsi="仿宋" w:cs="仿宋" w:hint="eastAsia"/>
          <w:sz w:val="32"/>
          <w:szCs w:val="32"/>
        </w:rPr>
        <w:t>为规范本研究会年会的承办、</w:t>
      </w:r>
      <w:r w:rsidRPr="001B3E1B">
        <w:rPr>
          <w:rFonts w:ascii="仿宋" w:eastAsia="仿宋" w:hAnsi="仿宋" w:cs="仿宋" w:hint="eastAsia"/>
          <w:sz w:val="32"/>
          <w:szCs w:val="32"/>
        </w:rPr>
        <w:t>举办有关过程和事项，达到理论研讨、学术交流的目的，制订本规则。</w:t>
      </w:r>
    </w:p>
    <w:p w14:paraId="26B61326"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第二条</w:t>
      </w:r>
      <w:r w:rsidRPr="001B3E1B">
        <w:rPr>
          <w:rFonts w:ascii="仿宋" w:eastAsia="仿宋" w:hAnsi="仿宋" w:cs="仿宋" w:hint="eastAsia"/>
          <w:sz w:val="32"/>
          <w:szCs w:val="32"/>
        </w:rPr>
        <w:t xml:space="preserve">  年会承办采取申请开放，民主协商，集中决策的原则确定承办主体。</w:t>
      </w:r>
    </w:p>
    <w:p w14:paraId="32096190"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第三条</w:t>
      </w:r>
      <w:r w:rsidRPr="001B3E1B">
        <w:rPr>
          <w:rFonts w:ascii="仿宋" w:eastAsia="仿宋" w:hAnsi="仿宋" w:cs="仿宋" w:hint="eastAsia"/>
          <w:sz w:val="32"/>
          <w:szCs w:val="32"/>
        </w:rPr>
        <w:t xml:space="preserve">  年会承办主体应为本研究会常务理事所在单位，或者本研究会理事所在单位且该理事在当地省份经济法学科有相当的影响或者学术成就。</w:t>
      </w:r>
    </w:p>
    <w:p w14:paraId="2CF0931A"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第四条</w:t>
      </w:r>
      <w:r w:rsidRPr="001B3E1B">
        <w:rPr>
          <w:rFonts w:ascii="仿宋" w:eastAsia="仿宋" w:hAnsi="仿宋" w:cs="仿宋" w:hint="eastAsia"/>
          <w:sz w:val="32"/>
          <w:szCs w:val="32"/>
        </w:rPr>
        <w:t xml:space="preserve">  会议承办主体的确定尽可能考虑上一年或两年的地域性、承办主体自身的学科优势，并结合当年年会的主体综合确定。</w:t>
      </w:r>
    </w:p>
    <w:p w14:paraId="2448125B"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第五条</w:t>
      </w:r>
      <w:r w:rsidRPr="001B3E1B">
        <w:rPr>
          <w:rFonts w:ascii="仿宋" w:eastAsia="仿宋" w:hAnsi="仿宋" w:cs="仿宋" w:hint="eastAsia"/>
          <w:sz w:val="32"/>
          <w:szCs w:val="32"/>
        </w:rPr>
        <w:t xml:space="preserve">  相应中央和中国法学会的号召，鼓励年会在不影响研讨效果的前提下厉行节约、勤俭办会。</w:t>
      </w:r>
    </w:p>
    <w:p w14:paraId="7BF4F297" w14:textId="52F53FE6" w:rsid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第六条</w:t>
      </w:r>
      <w:r w:rsidRPr="001B3E1B">
        <w:rPr>
          <w:rFonts w:ascii="仿宋" w:eastAsia="仿宋" w:hAnsi="仿宋" w:cs="仿宋" w:hint="eastAsia"/>
          <w:sz w:val="32"/>
          <w:szCs w:val="32"/>
        </w:rPr>
        <w:t xml:space="preserve">  </w:t>
      </w:r>
      <w:r w:rsidR="00CF06B5">
        <w:rPr>
          <w:rFonts w:ascii="仿宋" w:eastAsia="仿宋" w:hAnsi="仿宋" w:cs="仿宋" w:hint="eastAsia"/>
          <w:sz w:val="32"/>
          <w:szCs w:val="32"/>
        </w:rPr>
        <w:t>年会应创造条件，给青年学者更多的交流机会，带动青年学者快速成长，</w:t>
      </w:r>
      <w:r w:rsidRPr="001B3E1B">
        <w:rPr>
          <w:rFonts w:ascii="仿宋" w:eastAsia="仿宋" w:hAnsi="仿宋" w:cs="仿宋" w:hint="eastAsia"/>
          <w:sz w:val="32"/>
          <w:szCs w:val="32"/>
        </w:rPr>
        <w:t>培养经济法后继学人。</w:t>
      </w:r>
    </w:p>
    <w:p w14:paraId="7F0B7A45" w14:textId="77777777" w:rsidR="001B3E1B" w:rsidRPr="000840B5" w:rsidRDefault="001B3E1B" w:rsidP="00CF06B5">
      <w:pPr>
        <w:spacing w:line="560" w:lineRule="exact"/>
        <w:jc w:val="center"/>
        <w:rPr>
          <w:rFonts w:ascii="黑体" w:eastAsia="黑体" w:hAnsi="黑体" w:cs="仿宋"/>
          <w:sz w:val="32"/>
          <w:szCs w:val="32"/>
        </w:rPr>
      </w:pPr>
      <w:r w:rsidRPr="000840B5">
        <w:rPr>
          <w:rFonts w:ascii="黑体" w:eastAsia="黑体" w:hAnsi="黑体" w:cs="仿宋" w:hint="eastAsia"/>
          <w:sz w:val="32"/>
          <w:szCs w:val="32"/>
        </w:rPr>
        <w:t>第二章 年会承办申请</w:t>
      </w:r>
    </w:p>
    <w:p w14:paraId="765EAD29"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第七条</w:t>
      </w:r>
      <w:r w:rsidRPr="001B3E1B">
        <w:rPr>
          <w:rFonts w:ascii="仿宋" w:eastAsia="仿宋" w:hAnsi="仿宋" w:cs="仿宋" w:hint="eastAsia"/>
          <w:sz w:val="32"/>
          <w:szCs w:val="32"/>
        </w:rPr>
        <w:t xml:space="preserve">  符合上述条件的高等院校均有资格申请。下一年度的申请需在本年度年会期间以正式的申请文件提出。</w:t>
      </w:r>
    </w:p>
    <w:p w14:paraId="29260717"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第八条</w:t>
      </w:r>
      <w:r w:rsidRPr="001B3E1B">
        <w:rPr>
          <w:rFonts w:ascii="仿宋" w:eastAsia="仿宋" w:hAnsi="仿宋" w:cs="仿宋" w:hint="eastAsia"/>
          <w:sz w:val="32"/>
          <w:szCs w:val="32"/>
        </w:rPr>
        <w:t xml:space="preserve">  在每</w:t>
      </w:r>
      <w:proofErr w:type="gramStart"/>
      <w:r w:rsidRPr="001B3E1B">
        <w:rPr>
          <w:rFonts w:ascii="仿宋" w:eastAsia="仿宋" w:hAnsi="仿宋" w:cs="仿宋" w:hint="eastAsia"/>
          <w:sz w:val="32"/>
          <w:szCs w:val="32"/>
        </w:rPr>
        <w:t>屇</w:t>
      </w:r>
      <w:proofErr w:type="gramEnd"/>
      <w:r w:rsidRPr="001B3E1B">
        <w:rPr>
          <w:rFonts w:ascii="仿宋" w:eastAsia="仿宋" w:hAnsi="仿宋" w:cs="仿宋" w:hint="eastAsia"/>
          <w:sz w:val="32"/>
          <w:szCs w:val="32"/>
        </w:rPr>
        <w:t>年会结束前，由有意承办单位向秘书处书面提出承办申请。</w:t>
      </w:r>
    </w:p>
    <w:p w14:paraId="32EAC750"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第九条</w:t>
      </w:r>
      <w:r w:rsidRPr="001B3E1B">
        <w:rPr>
          <w:rFonts w:ascii="仿宋" w:eastAsia="仿宋" w:hAnsi="仿宋" w:cs="仿宋" w:hint="eastAsia"/>
          <w:sz w:val="32"/>
          <w:szCs w:val="32"/>
        </w:rPr>
        <w:t xml:space="preserve">  正式申请文件需明确提出申办意思表示，包括</w:t>
      </w:r>
      <w:r w:rsidRPr="001B3E1B">
        <w:rPr>
          <w:rFonts w:ascii="仿宋" w:eastAsia="仿宋" w:hAnsi="仿宋" w:cs="仿宋" w:hint="eastAsia"/>
          <w:sz w:val="32"/>
          <w:szCs w:val="32"/>
        </w:rPr>
        <w:lastRenderedPageBreak/>
        <w:t>有明确的会议主题、时间、地点等会议核心内容，并加盖申办单位或所在学院公章。</w:t>
      </w:r>
    </w:p>
    <w:p w14:paraId="73ED0640"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第十条</w:t>
      </w:r>
      <w:r w:rsidRPr="001B3E1B">
        <w:rPr>
          <w:rFonts w:ascii="仿宋" w:eastAsia="仿宋" w:hAnsi="仿宋" w:cs="仿宋" w:hint="eastAsia"/>
          <w:sz w:val="32"/>
          <w:szCs w:val="32"/>
        </w:rPr>
        <w:t xml:space="preserve">  申办可以独立申请和联合申请的方式。联合申请的手续相同，但需要在申请书中共同盖章。如申办单位超过一家，由会长会议协调确定，协调不下的，由表决确定。</w:t>
      </w:r>
    </w:p>
    <w:p w14:paraId="6715BC4F"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第十一条</w:t>
      </w:r>
      <w:r w:rsidRPr="001B3E1B">
        <w:rPr>
          <w:rFonts w:ascii="仿宋" w:eastAsia="仿宋" w:hAnsi="仿宋" w:cs="仿宋" w:hint="eastAsia"/>
          <w:sz w:val="32"/>
          <w:szCs w:val="32"/>
        </w:rPr>
        <w:t xml:space="preserve">  申请由会长会议审定，条件适宜的，可以在年会结束时予以公布。条件不适宜的，适当的时间在中国经济法网通报。</w:t>
      </w:r>
    </w:p>
    <w:p w14:paraId="47E614AA"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第十二条</w:t>
      </w:r>
      <w:r w:rsidRPr="001B3E1B">
        <w:rPr>
          <w:rFonts w:ascii="仿宋" w:eastAsia="仿宋" w:hAnsi="仿宋" w:cs="仿宋" w:hint="eastAsia"/>
          <w:sz w:val="32"/>
          <w:szCs w:val="32"/>
        </w:rPr>
        <w:t xml:space="preserve">  若无申办单位，由会长会议邀请承办方，如邀请不成，由会长会议协调在本届研讨会未曾承办年会的副会长所在单位承办，或者由会长所在单位承办。</w:t>
      </w:r>
    </w:p>
    <w:p w14:paraId="60B3A229"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第十三条</w:t>
      </w:r>
      <w:r w:rsidRPr="001B3E1B">
        <w:rPr>
          <w:rFonts w:ascii="仿宋" w:eastAsia="仿宋" w:hAnsi="仿宋" w:cs="仿宋" w:hint="eastAsia"/>
          <w:sz w:val="32"/>
          <w:szCs w:val="32"/>
        </w:rPr>
        <w:t xml:space="preserve">  会议承办方可以邀请会议协办单位，但协调单位应与经济法学科有一定的联系，协办单位由承办单位向本研究会秘书处审核。</w:t>
      </w:r>
    </w:p>
    <w:p w14:paraId="6660E804" w14:textId="5AA93E80" w:rsid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第十四条</w:t>
      </w:r>
      <w:r w:rsidRPr="001B3E1B">
        <w:rPr>
          <w:rFonts w:ascii="仿宋" w:eastAsia="仿宋" w:hAnsi="仿宋" w:cs="仿宋" w:hint="eastAsia"/>
          <w:sz w:val="32"/>
          <w:szCs w:val="32"/>
        </w:rPr>
        <w:t xml:space="preserve">  禁止未经许可接受外国社团组织或个人的会议资助。禁止会议协办单位在会议期间向参会人员推荐产品或服务。</w:t>
      </w:r>
    </w:p>
    <w:p w14:paraId="2EB1DB96" w14:textId="77777777" w:rsidR="001B3E1B" w:rsidRPr="000840B5" w:rsidRDefault="001B3E1B" w:rsidP="00CF06B5">
      <w:pPr>
        <w:spacing w:line="560" w:lineRule="exact"/>
        <w:jc w:val="center"/>
        <w:rPr>
          <w:rFonts w:ascii="黑体" w:eastAsia="黑体" w:hAnsi="黑体" w:cs="仿宋"/>
          <w:sz w:val="32"/>
          <w:szCs w:val="32"/>
        </w:rPr>
      </w:pPr>
      <w:r w:rsidRPr="000840B5">
        <w:rPr>
          <w:rFonts w:ascii="黑体" w:eastAsia="黑体" w:hAnsi="黑体" w:cs="仿宋" w:hint="eastAsia"/>
          <w:sz w:val="32"/>
          <w:szCs w:val="32"/>
        </w:rPr>
        <w:t>第三章 年会筹备、召开</w:t>
      </w:r>
    </w:p>
    <w:p w14:paraId="7841E62D"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第十五条</w:t>
      </w:r>
      <w:r w:rsidRPr="001B3E1B">
        <w:rPr>
          <w:rFonts w:ascii="仿宋" w:eastAsia="仿宋" w:hAnsi="仿宋" w:cs="仿宋" w:hint="eastAsia"/>
          <w:sz w:val="32"/>
          <w:szCs w:val="32"/>
        </w:rPr>
        <w:t xml:space="preserve">  年会应当在</w:t>
      </w:r>
      <w:proofErr w:type="gramStart"/>
      <w:r w:rsidRPr="001B3E1B">
        <w:rPr>
          <w:rFonts w:ascii="仿宋" w:eastAsia="仿宋" w:hAnsi="仿宋" w:cs="仿宋" w:hint="eastAsia"/>
          <w:sz w:val="32"/>
          <w:szCs w:val="32"/>
        </w:rPr>
        <w:t>会前半</w:t>
      </w:r>
      <w:proofErr w:type="gramEnd"/>
      <w:r w:rsidRPr="001B3E1B">
        <w:rPr>
          <w:rFonts w:ascii="仿宋" w:eastAsia="仿宋" w:hAnsi="仿宋" w:cs="仿宋" w:hint="eastAsia"/>
          <w:sz w:val="32"/>
          <w:szCs w:val="32"/>
        </w:rPr>
        <w:t>年确定主题，并连同会议提交论文要求和邮箱等事项在经济法网站上作预通知。</w:t>
      </w:r>
    </w:p>
    <w:p w14:paraId="132840A4"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第十六条</w:t>
      </w:r>
      <w:r w:rsidRPr="001B3E1B">
        <w:rPr>
          <w:rFonts w:ascii="仿宋" w:eastAsia="仿宋" w:hAnsi="仿宋" w:cs="仿宋" w:hint="eastAsia"/>
          <w:sz w:val="32"/>
          <w:szCs w:val="32"/>
        </w:rPr>
        <w:t xml:space="preserve">  会议论文评奖由研究会理论部组成专家组按照公平公正的原则评定在会议召开前完成，并对获奖情况保密。</w:t>
      </w:r>
    </w:p>
    <w:p w14:paraId="0A448376"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第十七条</w:t>
      </w:r>
      <w:r w:rsidRPr="001B3E1B">
        <w:rPr>
          <w:rFonts w:ascii="仿宋" w:eastAsia="仿宋" w:hAnsi="仿宋" w:cs="仿宋" w:hint="eastAsia"/>
          <w:sz w:val="32"/>
          <w:szCs w:val="32"/>
        </w:rPr>
        <w:t xml:space="preserve">  承办方在会前一个月向研究会提供会议交</w:t>
      </w:r>
      <w:r w:rsidRPr="001B3E1B">
        <w:rPr>
          <w:rFonts w:ascii="仿宋" w:eastAsia="仿宋" w:hAnsi="仿宋" w:cs="仿宋" w:hint="eastAsia"/>
          <w:sz w:val="32"/>
          <w:szCs w:val="32"/>
        </w:rPr>
        <w:lastRenderedPageBreak/>
        <w:t>通、住宿酒店、会议场所、餐饮等信息。并制定完备的会议预案书给秘书处。如有必要可邀请研究会派专人协助实地考察会议举办地的吃、住、会议场地等相关方面的情况。</w:t>
      </w:r>
    </w:p>
    <w:p w14:paraId="0173FBF8"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第十八条</w:t>
      </w:r>
      <w:r w:rsidRPr="001B3E1B">
        <w:rPr>
          <w:rFonts w:ascii="仿宋" w:eastAsia="仿宋" w:hAnsi="仿宋" w:cs="仿宋" w:hint="eastAsia"/>
          <w:sz w:val="32"/>
          <w:szCs w:val="32"/>
        </w:rPr>
        <w:t xml:space="preserve">  会议方案通过后，承办方需将有关会议交通、住宿酒店、会议场所、餐饮等信息通过电子邮件</w:t>
      </w:r>
      <w:proofErr w:type="gramStart"/>
      <w:r w:rsidRPr="001B3E1B">
        <w:rPr>
          <w:rFonts w:ascii="仿宋" w:eastAsia="仿宋" w:hAnsi="仿宋" w:cs="仿宋" w:hint="eastAsia"/>
          <w:sz w:val="32"/>
          <w:szCs w:val="32"/>
        </w:rPr>
        <w:t>或微信等</w:t>
      </w:r>
      <w:proofErr w:type="gramEnd"/>
      <w:r w:rsidRPr="001B3E1B">
        <w:rPr>
          <w:rFonts w:ascii="仿宋" w:eastAsia="仿宋" w:hAnsi="仿宋" w:cs="仿宋" w:hint="eastAsia"/>
          <w:sz w:val="32"/>
          <w:szCs w:val="32"/>
        </w:rPr>
        <w:t>方式通知理事和参会会员。</w:t>
      </w:r>
    </w:p>
    <w:p w14:paraId="5996121D"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第十九条</w:t>
      </w:r>
      <w:r w:rsidRPr="001B3E1B">
        <w:rPr>
          <w:rFonts w:ascii="仿宋" w:eastAsia="仿宋" w:hAnsi="仿宋" w:cs="仿宋" w:hint="eastAsia"/>
          <w:sz w:val="32"/>
          <w:szCs w:val="32"/>
        </w:rPr>
        <w:t xml:space="preserve">  承诺接送事宜的，承办人派专人负责机场，车站接站等服务。并提前在酒店、会议室等做好签到台、指示、住宿等服务工作。</w:t>
      </w:r>
    </w:p>
    <w:p w14:paraId="6D41C524"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 xml:space="preserve">第二十条 </w:t>
      </w:r>
      <w:r w:rsidRPr="001B3E1B">
        <w:rPr>
          <w:rFonts w:ascii="仿宋" w:eastAsia="仿宋" w:hAnsi="仿宋" w:cs="仿宋" w:hint="eastAsia"/>
          <w:sz w:val="32"/>
          <w:szCs w:val="32"/>
        </w:rPr>
        <w:t xml:space="preserve"> 至少在正式会议前一天准备好会议所需要的会议资料，会议用品，会议演讲稿、盖章的邀请函等会议相关物品。并于报到时分发参会人员。</w:t>
      </w:r>
    </w:p>
    <w:p w14:paraId="0F34DCE2" w14:textId="77777777"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第二十一条</w:t>
      </w:r>
      <w:r w:rsidRPr="001B3E1B">
        <w:rPr>
          <w:rFonts w:ascii="仿宋" w:eastAsia="仿宋" w:hAnsi="仿宋" w:cs="仿宋" w:hint="eastAsia"/>
          <w:sz w:val="32"/>
          <w:szCs w:val="32"/>
        </w:rPr>
        <w:t xml:space="preserve">  承办方经会长会同意，可以收取适当的会议费，但需开具正式报销凭证。</w:t>
      </w:r>
    </w:p>
    <w:p w14:paraId="7A0A85AB" w14:textId="0A0BBE99" w:rsid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第二十二条</w:t>
      </w:r>
      <w:r w:rsidRPr="001B3E1B">
        <w:rPr>
          <w:rFonts w:ascii="仿宋" w:eastAsia="仿宋" w:hAnsi="仿宋" w:cs="仿宋" w:hint="eastAsia"/>
          <w:sz w:val="32"/>
          <w:szCs w:val="32"/>
        </w:rPr>
        <w:t xml:space="preserve">  会议日程由会长会确定。</w:t>
      </w:r>
    </w:p>
    <w:p w14:paraId="00B6DA79" w14:textId="77777777" w:rsidR="001B3E1B" w:rsidRPr="000840B5" w:rsidRDefault="001B3E1B" w:rsidP="00CF06B5">
      <w:pPr>
        <w:spacing w:line="560" w:lineRule="exact"/>
        <w:jc w:val="center"/>
        <w:rPr>
          <w:rFonts w:ascii="黑体" w:eastAsia="黑体" w:hAnsi="黑体" w:cs="仿宋"/>
          <w:sz w:val="32"/>
          <w:szCs w:val="32"/>
        </w:rPr>
      </w:pPr>
      <w:r w:rsidRPr="000840B5">
        <w:rPr>
          <w:rFonts w:ascii="黑体" w:eastAsia="黑体" w:hAnsi="黑体" w:cs="仿宋" w:hint="eastAsia"/>
          <w:sz w:val="32"/>
          <w:szCs w:val="32"/>
        </w:rPr>
        <w:t>第四章  年会结束和成果</w:t>
      </w:r>
    </w:p>
    <w:p w14:paraId="01E8166C" w14:textId="05FC31DC"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第二十三条</w:t>
      </w:r>
      <w:r w:rsidRPr="001B3E1B">
        <w:rPr>
          <w:rFonts w:ascii="仿宋" w:eastAsia="仿宋" w:hAnsi="仿宋" w:cs="仿宋" w:hint="eastAsia"/>
          <w:sz w:val="32"/>
          <w:szCs w:val="32"/>
        </w:rPr>
        <w:t xml:space="preserve"> 会议根据议题和参会人数确定会期，但不少于一天，不超过两天。</w:t>
      </w:r>
    </w:p>
    <w:p w14:paraId="3FB0E522" w14:textId="12FA09E4" w:rsidR="001B3E1B"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第二十四条</w:t>
      </w:r>
      <w:r w:rsidRPr="001B3E1B">
        <w:rPr>
          <w:rFonts w:ascii="仿宋" w:eastAsia="仿宋" w:hAnsi="仿宋" w:cs="仿宋" w:hint="eastAsia"/>
          <w:sz w:val="32"/>
          <w:szCs w:val="32"/>
        </w:rPr>
        <w:t xml:space="preserve">  本届会议承办方有义务向下届会议承办方提交参会人员的名单和通讯地址。</w:t>
      </w:r>
    </w:p>
    <w:p w14:paraId="00531BAA" w14:textId="2523435B" w:rsid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 xml:space="preserve">第二十五条 </w:t>
      </w:r>
      <w:r w:rsidRPr="001B3E1B">
        <w:rPr>
          <w:rFonts w:ascii="仿宋" w:eastAsia="仿宋" w:hAnsi="仿宋" w:cs="仿宋" w:hint="eastAsia"/>
          <w:sz w:val="32"/>
          <w:szCs w:val="32"/>
        </w:rPr>
        <w:t xml:space="preserve"> 获奖会议论文和选拔的优秀论文结集出版。</w:t>
      </w:r>
    </w:p>
    <w:p w14:paraId="0F58E682" w14:textId="77777777" w:rsidR="001B3E1B" w:rsidRPr="000840B5" w:rsidRDefault="001B3E1B" w:rsidP="00CF06B5">
      <w:pPr>
        <w:spacing w:line="560" w:lineRule="exact"/>
        <w:jc w:val="center"/>
        <w:rPr>
          <w:rFonts w:ascii="黑体" w:eastAsia="黑体" w:hAnsi="黑体" w:cs="仿宋"/>
          <w:sz w:val="32"/>
          <w:szCs w:val="32"/>
        </w:rPr>
      </w:pPr>
      <w:r w:rsidRPr="000840B5">
        <w:rPr>
          <w:rFonts w:ascii="黑体" w:eastAsia="黑体" w:hAnsi="黑体" w:cs="仿宋" w:hint="eastAsia"/>
          <w:sz w:val="32"/>
          <w:szCs w:val="32"/>
        </w:rPr>
        <w:t>第五章 附则</w:t>
      </w:r>
    </w:p>
    <w:p w14:paraId="7F244B6F" w14:textId="05EAFE10" w:rsidR="00C15DA5" w:rsidRPr="001B3E1B" w:rsidRDefault="001B3E1B" w:rsidP="00C100E7">
      <w:pPr>
        <w:spacing w:line="560" w:lineRule="exact"/>
        <w:ind w:firstLineChars="200" w:firstLine="643"/>
        <w:rPr>
          <w:rFonts w:ascii="仿宋" w:eastAsia="仿宋" w:hAnsi="仿宋" w:cs="仿宋"/>
          <w:sz w:val="32"/>
          <w:szCs w:val="32"/>
        </w:rPr>
      </w:pPr>
      <w:r w:rsidRPr="00C100E7">
        <w:rPr>
          <w:rFonts w:ascii="仿宋" w:eastAsia="仿宋" w:hAnsi="仿宋" w:cs="仿宋" w:hint="eastAsia"/>
          <w:b/>
          <w:sz w:val="32"/>
          <w:szCs w:val="32"/>
        </w:rPr>
        <w:t>第二十六条</w:t>
      </w:r>
      <w:r w:rsidRPr="001B3E1B">
        <w:rPr>
          <w:rFonts w:ascii="仿宋" w:eastAsia="仿宋" w:hAnsi="仿宋" w:cs="仿宋" w:hint="eastAsia"/>
          <w:sz w:val="32"/>
          <w:szCs w:val="32"/>
        </w:rPr>
        <w:t xml:space="preserve">  本办法由会长会议解释。</w:t>
      </w:r>
    </w:p>
    <w:sectPr w:rsidR="00C15DA5" w:rsidRPr="001B3E1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2E156" w14:textId="77777777" w:rsidR="007D778D" w:rsidRDefault="007D778D">
      <w:r>
        <w:separator/>
      </w:r>
    </w:p>
  </w:endnote>
  <w:endnote w:type="continuationSeparator" w:id="0">
    <w:p w14:paraId="0ACBCE26" w14:textId="77777777" w:rsidR="007D778D" w:rsidRDefault="007D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
    <w:altName w:val="宋体"/>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328114"/>
      <w:docPartObj>
        <w:docPartGallery w:val="Page Numbers (Bottom of Page)"/>
        <w:docPartUnique/>
      </w:docPartObj>
    </w:sdtPr>
    <w:sdtEndPr>
      <w:rPr>
        <w:sz w:val="24"/>
        <w:szCs w:val="24"/>
      </w:rPr>
    </w:sdtEndPr>
    <w:sdtContent>
      <w:p w14:paraId="62FE2007" w14:textId="36E62A1A" w:rsidR="00394109" w:rsidRPr="00394109" w:rsidRDefault="00394109">
        <w:pPr>
          <w:pStyle w:val="a3"/>
          <w:jc w:val="center"/>
          <w:rPr>
            <w:sz w:val="24"/>
            <w:szCs w:val="24"/>
          </w:rPr>
        </w:pPr>
        <w:r w:rsidRPr="00394109">
          <w:rPr>
            <w:sz w:val="24"/>
            <w:szCs w:val="24"/>
          </w:rPr>
          <w:fldChar w:fldCharType="begin"/>
        </w:r>
        <w:r w:rsidRPr="00394109">
          <w:rPr>
            <w:sz w:val="24"/>
            <w:szCs w:val="24"/>
          </w:rPr>
          <w:instrText>PAGE   \* MERGEFORMAT</w:instrText>
        </w:r>
        <w:r w:rsidRPr="00394109">
          <w:rPr>
            <w:sz w:val="24"/>
            <w:szCs w:val="24"/>
          </w:rPr>
          <w:fldChar w:fldCharType="separate"/>
        </w:r>
        <w:r w:rsidR="00E627CB" w:rsidRPr="00E627CB">
          <w:rPr>
            <w:noProof/>
            <w:sz w:val="24"/>
            <w:szCs w:val="24"/>
            <w:lang w:val="zh-CN"/>
          </w:rPr>
          <w:t>1</w:t>
        </w:r>
        <w:r w:rsidRPr="00394109">
          <w:rPr>
            <w:sz w:val="24"/>
            <w:szCs w:val="24"/>
          </w:rPr>
          <w:fldChar w:fldCharType="end"/>
        </w:r>
      </w:p>
    </w:sdtContent>
  </w:sdt>
  <w:p w14:paraId="1DE98546" w14:textId="77777777" w:rsidR="00394109" w:rsidRDefault="003941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E4EAA" w14:textId="77777777" w:rsidR="007D778D" w:rsidRDefault="007D778D">
      <w:r>
        <w:separator/>
      </w:r>
    </w:p>
  </w:footnote>
  <w:footnote w:type="continuationSeparator" w:id="0">
    <w:p w14:paraId="2FF06FE5" w14:textId="77777777" w:rsidR="007D778D" w:rsidRDefault="007D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93365"/>
    <w:multiLevelType w:val="singleLevel"/>
    <w:tmpl w:val="93E9336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5E"/>
    <w:rsid w:val="00020F29"/>
    <w:rsid w:val="000252E9"/>
    <w:rsid w:val="000840B5"/>
    <w:rsid w:val="000E0439"/>
    <w:rsid w:val="000E5431"/>
    <w:rsid w:val="000F29F3"/>
    <w:rsid w:val="00133DE2"/>
    <w:rsid w:val="001368E7"/>
    <w:rsid w:val="0015298E"/>
    <w:rsid w:val="00154F94"/>
    <w:rsid w:val="00187D93"/>
    <w:rsid w:val="001B3E1B"/>
    <w:rsid w:val="00237152"/>
    <w:rsid w:val="00250079"/>
    <w:rsid w:val="00255DAF"/>
    <w:rsid w:val="00394109"/>
    <w:rsid w:val="0040535E"/>
    <w:rsid w:val="004178BD"/>
    <w:rsid w:val="004945DC"/>
    <w:rsid w:val="00515426"/>
    <w:rsid w:val="00567FC9"/>
    <w:rsid w:val="0059560E"/>
    <w:rsid w:val="005A09F0"/>
    <w:rsid w:val="00606003"/>
    <w:rsid w:val="006272F2"/>
    <w:rsid w:val="00647679"/>
    <w:rsid w:val="00686F41"/>
    <w:rsid w:val="00697693"/>
    <w:rsid w:val="006A26B3"/>
    <w:rsid w:val="006B5351"/>
    <w:rsid w:val="006C0417"/>
    <w:rsid w:val="006F291D"/>
    <w:rsid w:val="0074365F"/>
    <w:rsid w:val="007D778D"/>
    <w:rsid w:val="007E2BA4"/>
    <w:rsid w:val="0082327B"/>
    <w:rsid w:val="00870C59"/>
    <w:rsid w:val="008D6E04"/>
    <w:rsid w:val="008F6DAB"/>
    <w:rsid w:val="009119A9"/>
    <w:rsid w:val="00923EB6"/>
    <w:rsid w:val="00937362"/>
    <w:rsid w:val="0096726B"/>
    <w:rsid w:val="00993520"/>
    <w:rsid w:val="00A5044D"/>
    <w:rsid w:val="00A82F02"/>
    <w:rsid w:val="00A977BB"/>
    <w:rsid w:val="00AA129D"/>
    <w:rsid w:val="00AE3E4F"/>
    <w:rsid w:val="00B07322"/>
    <w:rsid w:val="00B86822"/>
    <w:rsid w:val="00BB4DD1"/>
    <w:rsid w:val="00C100E7"/>
    <w:rsid w:val="00C15DA5"/>
    <w:rsid w:val="00CC06BE"/>
    <w:rsid w:val="00CF06B5"/>
    <w:rsid w:val="00D02E47"/>
    <w:rsid w:val="00D83CDE"/>
    <w:rsid w:val="00DF3A58"/>
    <w:rsid w:val="00E26EFB"/>
    <w:rsid w:val="00E27900"/>
    <w:rsid w:val="00E454FD"/>
    <w:rsid w:val="00E627CB"/>
    <w:rsid w:val="00EB354B"/>
    <w:rsid w:val="00F51B2E"/>
    <w:rsid w:val="00F57A2C"/>
    <w:rsid w:val="00F60F47"/>
    <w:rsid w:val="00F719A7"/>
    <w:rsid w:val="04826468"/>
    <w:rsid w:val="095D1AA9"/>
    <w:rsid w:val="1CCB39A6"/>
    <w:rsid w:val="1E475224"/>
    <w:rsid w:val="1E8E7392"/>
    <w:rsid w:val="1F065B79"/>
    <w:rsid w:val="20F06836"/>
    <w:rsid w:val="26327BBF"/>
    <w:rsid w:val="29B500EF"/>
    <w:rsid w:val="2AB23BBF"/>
    <w:rsid w:val="2DB70C0A"/>
    <w:rsid w:val="4F273BE8"/>
    <w:rsid w:val="51E86A0B"/>
    <w:rsid w:val="536D198C"/>
    <w:rsid w:val="557E032F"/>
    <w:rsid w:val="5C313EEF"/>
    <w:rsid w:val="640301F6"/>
    <w:rsid w:val="6A9052FB"/>
    <w:rsid w:val="6D8C79B0"/>
    <w:rsid w:val="6E185CD4"/>
    <w:rsid w:val="6F7B1ECE"/>
    <w:rsid w:val="72CB2F69"/>
    <w:rsid w:val="79963C65"/>
    <w:rsid w:val="7FDA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character" w:styleId="a6">
    <w:name w:val="Strong"/>
    <w:uiPriority w:val="22"/>
    <w:qFormat/>
    <w:rPr>
      <w:b/>
      <w:bCs/>
    </w:rPr>
  </w:style>
  <w:style w:type="character" w:customStyle="1" w:styleId="Char">
    <w:name w:val="页脚 Char"/>
    <w:basedOn w:val="a0"/>
    <w:link w:val="a3"/>
    <w:uiPriority w:val="99"/>
    <w:rsid w:val="00394109"/>
    <w:rPr>
      <w:rFonts w:asciiTheme="minorHAnsi" w:eastAsiaTheme="minorEastAsia" w:hAnsiTheme="minorHAnsi" w:cstheme="minorBidi"/>
      <w:kern w:val="2"/>
      <w:sz w:val="18"/>
      <w:szCs w:val="22"/>
    </w:rPr>
  </w:style>
  <w:style w:type="paragraph" w:styleId="a7">
    <w:name w:val="Date"/>
    <w:basedOn w:val="a"/>
    <w:next w:val="a"/>
    <w:link w:val="Char0"/>
    <w:rsid w:val="00C15DA5"/>
    <w:pPr>
      <w:ind w:leftChars="2500" w:left="100"/>
    </w:pPr>
  </w:style>
  <w:style w:type="character" w:customStyle="1" w:styleId="Char0">
    <w:name w:val="日期 Char"/>
    <w:basedOn w:val="a0"/>
    <w:link w:val="a7"/>
    <w:rsid w:val="00C15DA5"/>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character" w:styleId="a6">
    <w:name w:val="Strong"/>
    <w:uiPriority w:val="22"/>
    <w:qFormat/>
    <w:rPr>
      <w:b/>
      <w:bCs/>
    </w:rPr>
  </w:style>
  <w:style w:type="character" w:customStyle="1" w:styleId="Char">
    <w:name w:val="页脚 Char"/>
    <w:basedOn w:val="a0"/>
    <w:link w:val="a3"/>
    <w:uiPriority w:val="99"/>
    <w:rsid w:val="00394109"/>
    <w:rPr>
      <w:rFonts w:asciiTheme="minorHAnsi" w:eastAsiaTheme="minorEastAsia" w:hAnsiTheme="minorHAnsi" w:cstheme="minorBidi"/>
      <w:kern w:val="2"/>
      <w:sz w:val="18"/>
      <w:szCs w:val="22"/>
    </w:rPr>
  </w:style>
  <w:style w:type="paragraph" w:styleId="a7">
    <w:name w:val="Date"/>
    <w:basedOn w:val="a"/>
    <w:next w:val="a"/>
    <w:link w:val="Char0"/>
    <w:rsid w:val="00C15DA5"/>
    <w:pPr>
      <w:ind w:leftChars="2500" w:left="100"/>
    </w:pPr>
  </w:style>
  <w:style w:type="character" w:customStyle="1" w:styleId="Char0">
    <w:name w:val="日期 Char"/>
    <w:basedOn w:val="a0"/>
    <w:link w:val="a7"/>
    <w:rsid w:val="00C15DA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dc:creator>
  <cp:lastModifiedBy>user</cp:lastModifiedBy>
  <cp:revision>13</cp:revision>
  <dcterms:created xsi:type="dcterms:W3CDTF">2020-02-21T14:19:00Z</dcterms:created>
  <dcterms:modified xsi:type="dcterms:W3CDTF">2020-03-03T02:45:00Z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