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43" w:rsidRDefault="00EE3143" w:rsidP="00E20FE8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572CF" w:rsidRDefault="002572CF" w:rsidP="002572C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第九届“</w:t>
      </w:r>
      <w:r w:rsidRPr="001E12DE">
        <w:rPr>
          <w:rFonts w:hint="eastAsia"/>
          <w:b/>
          <w:sz w:val="36"/>
          <w:szCs w:val="36"/>
        </w:rPr>
        <w:t>西部法治论坛</w:t>
      </w:r>
      <w:r>
        <w:rPr>
          <w:rFonts w:hint="eastAsia"/>
          <w:b/>
          <w:sz w:val="36"/>
          <w:szCs w:val="36"/>
        </w:rPr>
        <w:t>”拟获奖论文名单</w:t>
      </w:r>
    </w:p>
    <w:p w:rsidR="002572CF" w:rsidRPr="005B4679" w:rsidRDefault="002572CF" w:rsidP="002572CF">
      <w:pPr>
        <w:jc w:val="center"/>
        <w:rPr>
          <w:b/>
          <w:sz w:val="28"/>
          <w:szCs w:val="28"/>
        </w:rPr>
      </w:pPr>
      <w:r w:rsidRPr="005B4679">
        <w:rPr>
          <w:rFonts w:hint="eastAsia"/>
          <w:b/>
          <w:sz w:val="28"/>
          <w:szCs w:val="28"/>
        </w:rPr>
        <w:t>（排名不分先后）</w:t>
      </w:r>
    </w:p>
    <w:tbl>
      <w:tblPr>
        <w:tblStyle w:val="aa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4438"/>
        <w:gridCol w:w="1134"/>
        <w:gridCol w:w="4189"/>
      </w:tblGrid>
      <w:tr w:rsidR="002572CF" w:rsidRPr="00897616" w:rsidTr="00725F00">
        <w:trPr>
          <w:trHeight w:hRule="exact" w:val="682"/>
          <w:jc w:val="center"/>
        </w:trPr>
        <w:tc>
          <w:tcPr>
            <w:tcW w:w="9761" w:type="dxa"/>
            <w:gridSpan w:val="3"/>
          </w:tcPr>
          <w:p w:rsidR="002572CF" w:rsidRPr="00897616" w:rsidRDefault="002572CF" w:rsidP="00725F0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b/>
                <w:sz w:val="30"/>
                <w:szCs w:val="30"/>
              </w:rPr>
              <w:t>一等奖（10篇）</w:t>
            </w:r>
          </w:p>
        </w:tc>
      </w:tr>
      <w:tr w:rsidR="002572CF" w:rsidRPr="00897616" w:rsidTr="00725F00">
        <w:trPr>
          <w:trHeight w:hRule="exact" w:val="134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生态旅游资源开发若干法律问题研究——以桂林市为例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李云   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高清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桂林电子科技大学法学院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桂林电子科技大学法学院</w:t>
            </w:r>
          </w:p>
        </w:tc>
      </w:tr>
      <w:tr w:rsidR="002572CF" w:rsidRPr="00897616" w:rsidTr="00725F00">
        <w:trPr>
          <w:trHeight w:hRule="exact" w:val="1134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贵州传统苗医药的知识产权保护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贺银花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安毅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凯里学院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贵州师范学院</w:t>
            </w:r>
          </w:p>
        </w:tc>
      </w:tr>
      <w:tr w:rsidR="002572CF" w:rsidRPr="00897616" w:rsidTr="00725F00">
        <w:trPr>
          <w:trHeight w:hRule="exact" w:val="127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大数据与新丝路经济带生态补偿法治化初探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孙涛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宁夏回族自治区人民检察院</w:t>
            </w:r>
          </w:p>
        </w:tc>
      </w:tr>
      <w:tr w:rsidR="002572CF" w:rsidRPr="00897616" w:rsidTr="00725F00">
        <w:trPr>
          <w:trHeight w:hRule="exact" w:val="1127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共建丝绸之路经济带：战略部署及其法治机制构建</w:t>
            </w:r>
          </w:p>
        </w:tc>
        <w:tc>
          <w:tcPr>
            <w:tcW w:w="1134" w:type="dxa"/>
            <w:vAlign w:val="center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王作全   王刚</w:t>
            </w:r>
          </w:p>
        </w:tc>
        <w:tc>
          <w:tcPr>
            <w:tcW w:w="4189" w:type="dxa"/>
          </w:tcPr>
          <w:p w:rsidR="002572CF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青海师范大学政法学院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青海民族大学法学院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72CF" w:rsidRPr="00897616" w:rsidTr="00725F00">
        <w:trPr>
          <w:trHeight w:hRule="exact" w:val="1128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897616">
              <w:rPr>
                <w:rFonts w:ascii="仿宋" w:eastAsia="仿宋" w:hAnsi="仿宋" w:cs="Times New Roman" w:hint="eastAsia"/>
                <w:sz w:val="30"/>
                <w:szCs w:val="30"/>
              </w:rPr>
              <w:t>利益、政策与秩序：丝绸之路经济带法律协调机制的重点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王佐龙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cs="Times New Roman" w:hint="eastAsia"/>
                <w:sz w:val="30"/>
                <w:szCs w:val="30"/>
              </w:rPr>
              <w:t>青海省海东市检察院</w:t>
            </w:r>
          </w:p>
        </w:tc>
      </w:tr>
      <w:tr w:rsidR="002572CF" w:rsidRPr="00897616" w:rsidTr="00725F00">
        <w:trPr>
          <w:trHeight w:hRule="exact" w:val="1838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科学立法保障以人为本的城镇化建设—基于陕西十县二十镇城镇化发展情况的调研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廉高波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西北政法大学</w:t>
            </w:r>
          </w:p>
        </w:tc>
      </w:tr>
      <w:tr w:rsidR="002572CF" w:rsidRPr="00897616" w:rsidTr="00725F00">
        <w:trPr>
          <w:trHeight w:hRule="exact" w:val="115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西部地区民族文化产业发展的法律问题研究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唐 菠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四川大学法学院</w:t>
            </w:r>
          </w:p>
        </w:tc>
      </w:tr>
      <w:tr w:rsidR="002572CF" w:rsidRPr="00897616" w:rsidTr="00725F00">
        <w:trPr>
          <w:trHeight w:hRule="exact" w:val="1134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西部生态旅游中的利益冲突与法律选择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黄琪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云南警官学院法学院</w:t>
            </w:r>
          </w:p>
        </w:tc>
      </w:tr>
      <w:tr w:rsidR="002572CF" w:rsidRPr="00897616" w:rsidTr="00725F00">
        <w:trPr>
          <w:trHeight w:hRule="exact" w:val="112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西部地区碳排放权交易制度的法律构建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黄子杰 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赵云芬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西南大学法学院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西南大学法学院</w:t>
            </w:r>
          </w:p>
        </w:tc>
      </w:tr>
      <w:tr w:rsidR="002572CF" w:rsidRPr="00897616" w:rsidTr="00725F00">
        <w:trPr>
          <w:trHeight w:hRule="exact" w:val="112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丝绸之路经济带的法治环境建设研究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张立群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青海省社会科学院政法研究所</w:t>
            </w:r>
          </w:p>
        </w:tc>
      </w:tr>
      <w:tr w:rsidR="002572CF" w:rsidRPr="00897616" w:rsidTr="00725F00">
        <w:trPr>
          <w:trHeight w:hRule="exact" w:val="851"/>
          <w:jc w:val="center"/>
        </w:trPr>
        <w:tc>
          <w:tcPr>
            <w:tcW w:w="9761" w:type="dxa"/>
            <w:gridSpan w:val="3"/>
          </w:tcPr>
          <w:p w:rsidR="002572CF" w:rsidRPr="00897616" w:rsidRDefault="002572CF" w:rsidP="00725F0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b/>
                <w:sz w:val="30"/>
                <w:szCs w:val="30"/>
              </w:rPr>
              <w:t>二等奖（15篇）</w:t>
            </w:r>
          </w:p>
        </w:tc>
      </w:tr>
      <w:tr w:rsidR="002572CF" w:rsidRPr="00897616" w:rsidTr="00725F00">
        <w:trPr>
          <w:trHeight w:hRule="exact" w:val="1427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对内蒙古自治区基层民主政治建设情况的调研与思考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毛原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内蒙古党校、内蒙古行政学院法学教研部</w:t>
            </w:r>
            <w:r w:rsidRPr="00897616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</w:tr>
      <w:tr w:rsidR="002572CF" w:rsidRPr="00897616" w:rsidTr="00725F00">
        <w:trPr>
          <w:trHeight w:hRule="exact" w:val="1263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兵团社会治理体制创新的法治化路径研究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赵赟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兵团党委党校法学教研部 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72CF" w:rsidRPr="00897616" w:rsidTr="00725F00">
        <w:trPr>
          <w:trHeight w:hRule="exact" w:val="1277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用法治思维反思西部新型城镇化建设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葛长勇   刘亚莉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兰州市安宁区人民检察院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兰州市安宁区人民检察院</w:t>
            </w:r>
          </w:p>
        </w:tc>
      </w:tr>
      <w:tr w:rsidR="002572CF" w:rsidRPr="00897616" w:rsidTr="00725F00">
        <w:trPr>
          <w:trHeight w:hRule="exact" w:val="142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论广西少数民族传统木结构建筑的知识产权保护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袁翔珠   骆良松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桂林电子科技大学法学院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桂林电子科技大学法学院</w:t>
            </w:r>
          </w:p>
        </w:tc>
      </w:tr>
      <w:tr w:rsidR="002572CF" w:rsidRPr="00897616" w:rsidTr="00725F00">
        <w:trPr>
          <w:trHeight w:hRule="exact" w:val="1844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旅游示意图作品独创性之剖析--以广西首例旅游示意图侵权案的审判为视角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曾臻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广西壮族自治区桂林市叠彩区人民法院  </w:t>
            </w:r>
          </w:p>
        </w:tc>
      </w:tr>
      <w:tr w:rsidR="002572CF" w:rsidRPr="00897616" w:rsidTr="00725F00">
        <w:trPr>
          <w:trHeight w:hRule="exact" w:val="1842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西部地区民族文化产业发展与知识产权保护——以检察机关为视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角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王联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贵州省贵阳市人民检察院案件管理办公室副主任</w:t>
            </w:r>
          </w:p>
        </w:tc>
      </w:tr>
      <w:tr w:rsidR="002572CF" w:rsidRPr="00897616" w:rsidTr="00725F00">
        <w:trPr>
          <w:trHeight w:hRule="exact" w:val="1123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西部地区文化产业发展的法律问题研究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彭德尧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贵州省晴隆县人民检察院</w:t>
            </w:r>
          </w:p>
        </w:tc>
      </w:tr>
      <w:tr w:rsidR="002572CF" w:rsidRPr="00897616" w:rsidTr="00725F00">
        <w:trPr>
          <w:trHeight w:hRule="exact" w:val="1428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新丝路情境下西部生态环境保护的法治化研究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保彬彬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银川市兴庆区人民法院政工科</w:t>
            </w:r>
          </w:p>
        </w:tc>
      </w:tr>
      <w:tr w:rsidR="002572CF" w:rsidRPr="00897616" w:rsidTr="00725F00">
        <w:trPr>
          <w:trHeight w:hRule="exact" w:val="2420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色达格萨尔文化产业发展的法律问题研究 ——以版权为视角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袁胜平　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彭林泉   　雷波</w:t>
            </w:r>
          </w:p>
        </w:tc>
        <w:tc>
          <w:tcPr>
            <w:tcW w:w="4189" w:type="dxa"/>
          </w:tcPr>
          <w:p w:rsidR="002572CF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四川省眉山市法学会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四川省眉山市人民检察院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四川省甘孜藏族自治州色达县人民检察院</w:t>
            </w:r>
          </w:p>
        </w:tc>
      </w:tr>
      <w:tr w:rsidR="002572CF" w:rsidRPr="00897616" w:rsidTr="00725F00">
        <w:trPr>
          <w:trHeight w:hRule="exact" w:val="1279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西藏一妻多夫婚姻习俗与国家法的冲突和调适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张 凯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西藏自治区党校</w:t>
            </w:r>
          </w:p>
        </w:tc>
      </w:tr>
      <w:tr w:rsidR="002572CF" w:rsidRPr="00897616" w:rsidTr="00725F00">
        <w:trPr>
          <w:trHeight w:hRule="exact" w:val="1836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对比与反思：特殊体制下兵团莫索湾垦区“无诉讼连队”创建活动的实证研究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王德顺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新疆生产建设兵团第八师中级人民法院</w:t>
            </w:r>
          </w:p>
        </w:tc>
      </w:tr>
      <w:tr w:rsidR="002572CF" w:rsidRPr="00897616" w:rsidTr="00725F00">
        <w:trPr>
          <w:trHeight w:hRule="exact" w:val="1267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新疆防范暴力恐怖犯罪的公共危机教育状况及对策 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王春燕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新疆警察学院</w:t>
            </w:r>
          </w:p>
        </w:tc>
      </w:tr>
      <w:tr w:rsidR="002572CF" w:rsidRPr="00897616" w:rsidTr="00725F00">
        <w:trPr>
          <w:trHeight w:hRule="exact" w:val="1129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产业西移背景下我国应对“洋垃圾”的策略研究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张剑波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西南政法大学国际法学院</w:t>
            </w:r>
          </w:p>
        </w:tc>
      </w:tr>
      <w:tr w:rsidR="002572CF" w:rsidRPr="00897616" w:rsidTr="00725F00">
        <w:trPr>
          <w:trHeight w:hRule="exact" w:val="1145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西部农村生活垃圾循环利用法律问题研究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/>
                <w:sz w:val="30"/>
                <w:szCs w:val="30"/>
              </w:rPr>
              <w:t>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张良培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重庆市渝北区人民法院 民三庭</w:t>
            </w:r>
          </w:p>
        </w:tc>
      </w:tr>
      <w:tr w:rsidR="002572CF" w:rsidRPr="00897616" w:rsidTr="00725F00">
        <w:trPr>
          <w:trHeight w:hRule="exact" w:val="1854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传承与创新：现代乡规民约在西部地区新型城镇化建设中的社会治理作用</w:t>
            </w:r>
            <w:r w:rsidRPr="00897616">
              <w:rPr>
                <w:rFonts w:ascii="仿宋" w:eastAsia="仿宋" w:hAnsi="仿宋"/>
                <w:sz w:val="30"/>
                <w:szCs w:val="30"/>
              </w:rPr>
              <w:t>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卞辉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西北大学</w:t>
            </w:r>
          </w:p>
        </w:tc>
      </w:tr>
      <w:tr w:rsidR="002572CF" w:rsidRPr="00897616" w:rsidTr="00725F00">
        <w:trPr>
          <w:trHeight w:hRule="exact" w:val="851"/>
          <w:jc w:val="center"/>
        </w:trPr>
        <w:tc>
          <w:tcPr>
            <w:tcW w:w="9761" w:type="dxa"/>
            <w:gridSpan w:val="3"/>
          </w:tcPr>
          <w:p w:rsidR="002572CF" w:rsidRPr="00897616" w:rsidRDefault="002572CF" w:rsidP="00725F0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b/>
                <w:sz w:val="30"/>
                <w:szCs w:val="30"/>
              </w:rPr>
              <w:t>三等奖（25篇）</w:t>
            </w:r>
          </w:p>
        </w:tc>
      </w:tr>
      <w:tr w:rsidR="002572CF" w:rsidRPr="00897616" w:rsidTr="00725F00">
        <w:trPr>
          <w:trHeight w:hRule="exact" w:val="1279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公民良性应对突发性社会安全危机事件的研究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张景春   许 准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乌鲁木齐市法学会</w:t>
            </w:r>
          </w:p>
        </w:tc>
      </w:tr>
      <w:tr w:rsidR="002572CF" w:rsidRPr="00897616" w:rsidTr="00725F00">
        <w:trPr>
          <w:trHeight w:hRule="exact" w:val="1255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道德风险、法律公平与社会责任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李小平   刘彦荣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甘肃省临洮县人民检察院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甘肃省临洮县人民检察院</w:t>
            </w:r>
          </w:p>
        </w:tc>
      </w:tr>
      <w:tr w:rsidR="002572CF" w:rsidRPr="00897616" w:rsidTr="00725F00">
        <w:trPr>
          <w:trHeight w:hRule="exact" w:val="1255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城镇化进程中我国藏区市场经济发展路径及法制保障研究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吕志祥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李琳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兰州理工大学法学院</w:t>
            </w:r>
          </w:p>
        </w:tc>
      </w:tr>
      <w:tr w:rsidR="002572CF" w:rsidRPr="00897616" w:rsidTr="00725F00">
        <w:trPr>
          <w:trHeight w:hRule="exact" w:val="113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/>
                <w:sz w:val="30"/>
                <w:szCs w:val="30"/>
              </w:rPr>
              <w:t>略论非物质文化遗产保护中的行政许可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戴泽军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贵州省社科院法治研究中心</w:t>
            </w:r>
          </w:p>
        </w:tc>
      </w:tr>
      <w:tr w:rsidR="002572CF" w:rsidRPr="00897616" w:rsidTr="00725F00">
        <w:trPr>
          <w:trHeight w:hRule="exact" w:val="1286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经济发展与草原生态保护问题的研究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陈少姝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内蒙古呼伦贝尔市中级人民法院研究室</w:t>
            </w:r>
          </w:p>
        </w:tc>
      </w:tr>
      <w:tr w:rsidR="002572CF" w:rsidRPr="00897616" w:rsidTr="00725F00">
        <w:trPr>
          <w:trHeight w:hRule="exact" w:val="1134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内蒙古锡林郭勒盟如何在电源基地建设中保护环境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魏利悍   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锡林浩特市人民检察院</w:t>
            </w:r>
          </w:p>
        </w:tc>
      </w:tr>
      <w:tr w:rsidR="002572CF" w:rsidRPr="00897616" w:rsidTr="00725F00">
        <w:trPr>
          <w:trHeight w:hRule="exact" w:val="1263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非物质文化遗产的私权保护—知识产权保护模式的障碍和突破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李月亮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成都市成华区人民法院研究室</w:t>
            </w:r>
          </w:p>
        </w:tc>
      </w:tr>
      <w:tr w:rsidR="002572CF" w:rsidRPr="00897616" w:rsidTr="00725F00">
        <w:trPr>
          <w:trHeight w:hRule="exact" w:val="1125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哈萨克族彩礼返还习俗及其与国家法的差异与协调</w:t>
            </w:r>
            <w:r w:rsidRPr="00897616">
              <w:rPr>
                <w:rFonts w:ascii="仿宋" w:eastAsia="仿宋" w:hAnsi="仿宋"/>
                <w:sz w:val="30"/>
                <w:szCs w:val="30"/>
              </w:rPr>
              <w:t>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江钦辉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新疆喀什师范学院法政系</w:t>
            </w:r>
          </w:p>
        </w:tc>
      </w:tr>
      <w:tr w:rsidR="002572CF" w:rsidRPr="00897616" w:rsidTr="00725F00">
        <w:trPr>
          <w:trHeight w:hRule="exact" w:val="1269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西部地区新型城镇化建设的法治保障研究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田之珍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甘肃省中共平凉市委党校</w:t>
            </w:r>
          </w:p>
        </w:tc>
      </w:tr>
      <w:tr w:rsidR="002572CF" w:rsidRPr="00897616" w:rsidTr="00725F00">
        <w:trPr>
          <w:trHeight w:hRule="exact" w:val="1274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论美国黄石国家公园对中国西部生态旅游可持续发展的启示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高兰英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桂林电子科技大学法学院</w:t>
            </w:r>
          </w:p>
        </w:tc>
      </w:tr>
      <w:tr w:rsidR="002572CF" w:rsidRPr="00897616" w:rsidTr="00725F00">
        <w:trPr>
          <w:trHeight w:hRule="exact" w:val="1277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少数民族特色村寨行政法保护方式之前言叙事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廖原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广西政法管理干部学院法律系</w:t>
            </w:r>
          </w:p>
        </w:tc>
      </w:tr>
      <w:tr w:rsidR="002572CF" w:rsidRPr="00897616" w:rsidTr="00725F00">
        <w:trPr>
          <w:trHeight w:hRule="exact" w:val="1443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论检察机关服务和保障西部地区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民族文化产业发展的路径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张海潮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陈 宇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贵州省纳雍县人民检察院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贵州省毕节市人民检察院</w:t>
            </w:r>
          </w:p>
        </w:tc>
      </w:tr>
      <w:tr w:rsidR="002572CF" w:rsidRPr="00897616" w:rsidTr="00725F00">
        <w:trPr>
          <w:trHeight w:hRule="exact" w:val="1127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西部地区民族文化产业发展的法律保护——以贵州省为研究视角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刘奇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贵州省毕节市人民检察院</w:t>
            </w:r>
          </w:p>
        </w:tc>
      </w:tr>
      <w:tr w:rsidR="002572CF" w:rsidRPr="00897616" w:rsidTr="00725F00">
        <w:trPr>
          <w:trHeight w:hRule="exact" w:val="1143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新丝路经济带与西部环境法治研究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翟鹏飞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内蒙古达拉特旗司法局法律援助中心</w:t>
            </w:r>
          </w:p>
        </w:tc>
      </w:tr>
      <w:tr w:rsidR="002572CF" w:rsidRPr="00897616" w:rsidTr="00725F00">
        <w:trPr>
          <w:trHeight w:hRule="exact" w:val="1715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大气污染防控机制法治化探析——以宁夏银川市大气污染防治为例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张伟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宁夏银川市法学会</w:t>
            </w:r>
          </w:p>
        </w:tc>
      </w:tr>
      <w:tr w:rsidR="002572CF" w:rsidRPr="00897616" w:rsidTr="00725F00">
        <w:trPr>
          <w:trHeight w:hRule="exact" w:val="283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小微企业立法视阈下的“新丝路”法治保障——基于国内外小微企业立法现状及区域经济发展的视角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姚继昌</w:t>
            </w:r>
          </w:p>
          <w:p w:rsidR="002572CF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周飞翔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马芳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共克孜勒苏柯尔克孜自治州党校</w:t>
            </w:r>
          </w:p>
          <w:p w:rsidR="002572CF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青海姜有生律师事务所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青海民族大学法学院</w:t>
            </w:r>
          </w:p>
        </w:tc>
      </w:tr>
      <w:tr w:rsidR="002572CF" w:rsidRPr="00897616" w:rsidTr="00725F00">
        <w:trPr>
          <w:trHeight w:hRule="exact" w:val="2129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以生态建设的法治化保障地区对外开放和发展——青海省在丝绸之路经济带建设中的角色定位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杜文艳    靳国胜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袁卫民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青海师范大学政法学院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青海师范大学政法学院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青海工程咨询中心 </w:t>
            </w:r>
          </w:p>
        </w:tc>
      </w:tr>
      <w:tr w:rsidR="002572CF" w:rsidRPr="00897616" w:rsidTr="00725F00">
        <w:trPr>
          <w:trHeight w:hRule="exact" w:val="1824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西部新型城镇化建设中历史文化遗产的法律保护完善研究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周</w:t>
            </w:r>
            <w:r w:rsidRPr="00897616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897616">
              <w:rPr>
                <w:rFonts w:ascii="仿宋" w:eastAsia="仿宋" w:hAnsi="仿宋" w:hint="eastAsia"/>
                <w:sz w:val="30"/>
                <w:szCs w:val="30"/>
              </w:rPr>
              <w:t>方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马治国</w:t>
            </w:r>
            <w:r w:rsidRPr="00897616">
              <w:rPr>
                <w:rFonts w:ascii="仿宋" w:eastAsia="仿宋" w:hAnsi="仿宋"/>
                <w:sz w:val="30"/>
                <w:szCs w:val="30"/>
              </w:rPr>
              <w:t>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897616">
              <w:rPr>
                <w:rFonts w:ascii="仿宋" w:eastAsia="仿宋" w:hAnsi="仿宋" w:cs="Times New Roman" w:hint="eastAsia"/>
                <w:sz w:val="30"/>
                <w:szCs w:val="30"/>
              </w:rPr>
              <w:t>西安交通大学法学院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cs="Times New Roman" w:hint="eastAsia"/>
                <w:sz w:val="30"/>
                <w:szCs w:val="30"/>
              </w:rPr>
              <w:t>西安交通大学知识产权研究中心</w:t>
            </w:r>
          </w:p>
        </w:tc>
      </w:tr>
      <w:tr w:rsidR="002572CF" w:rsidRPr="00897616" w:rsidTr="00725F00">
        <w:trPr>
          <w:trHeight w:hRule="exact" w:val="1413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独特地域民族文化凤舟赛产业化 进程中的法律拯救与协调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周继承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四川省广元市利州区人民法院   </w:t>
            </w:r>
          </w:p>
        </w:tc>
      </w:tr>
      <w:tr w:rsidR="002572CF" w:rsidRPr="00897616" w:rsidTr="00725F00">
        <w:trPr>
          <w:trHeight w:hRule="exact" w:val="1418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法治视阈下西部地区民族文化产业发展问题的探究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赵明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谭梦杰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中共四川省委党校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72CF" w:rsidRPr="00897616" w:rsidTr="00725F00">
        <w:trPr>
          <w:trHeight w:hRule="exact" w:val="1273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论西部地区民族文化产业发展中的知识产权保护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张丽君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前锋镇政府</w:t>
            </w:r>
          </w:p>
        </w:tc>
      </w:tr>
      <w:tr w:rsidR="002572CF" w:rsidRPr="00897616" w:rsidTr="00725F00">
        <w:trPr>
          <w:trHeight w:hRule="exact" w:val="113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浅析西藏自治区法制教育宣传公益性问题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何建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西藏自治区昌都地区八宿县司法局</w:t>
            </w:r>
          </w:p>
        </w:tc>
      </w:tr>
      <w:tr w:rsidR="002572CF" w:rsidRPr="00897616" w:rsidTr="00725F00">
        <w:trPr>
          <w:trHeight w:hRule="exact" w:val="1291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新疆构建“丝绸之路经济带”核心区的专利激励法律对策研究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吴玉萍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石河子大学政法学院</w:t>
            </w:r>
          </w:p>
        </w:tc>
      </w:tr>
      <w:tr w:rsidR="002572CF" w:rsidRPr="00897616" w:rsidTr="00725F00">
        <w:trPr>
          <w:trHeight w:hRule="exact" w:val="1136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克州依法治理非法宗教活动困境的深层次原因思考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孙翠玲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克州党委政法委课题组</w:t>
            </w:r>
          </w:p>
        </w:tc>
      </w:tr>
      <w:tr w:rsidR="002572CF" w:rsidRPr="00897616" w:rsidTr="00725F00">
        <w:trPr>
          <w:trHeight w:hRule="exact" w:val="1136"/>
          <w:jc w:val="center"/>
        </w:trPr>
        <w:tc>
          <w:tcPr>
            <w:tcW w:w="4438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丝绸之路经济带框架下西部生态旅游发展的困境与对策</w:t>
            </w:r>
          </w:p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1134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李婉琳</w:t>
            </w:r>
          </w:p>
        </w:tc>
        <w:tc>
          <w:tcPr>
            <w:tcW w:w="4189" w:type="dxa"/>
          </w:tcPr>
          <w:p w:rsidR="002572CF" w:rsidRPr="00897616" w:rsidRDefault="002572CF" w:rsidP="00725F00">
            <w:pPr>
              <w:rPr>
                <w:rFonts w:ascii="仿宋" w:eastAsia="仿宋" w:hAnsi="仿宋"/>
                <w:sz w:val="30"/>
                <w:szCs w:val="30"/>
              </w:rPr>
            </w:pPr>
            <w:r w:rsidRPr="00897616">
              <w:rPr>
                <w:rFonts w:ascii="仿宋" w:eastAsia="仿宋" w:hAnsi="仿宋" w:hint="eastAsia"/>
                <w:sz w:val="30"/>
                <w:szCs w:val="30"/>
              </w:rPr>
              <w:t>昆明理工大学云南省地方立法研究院</w:t>
            </w:r>
          </w:p>
        </w:tc>
      </w:tr>
    </w:tbl>
    <w:p w:rsidR="002572CF" w:rsidRPr="007E6E9E" w:rsidRDefault="002572CF" w:rsidP="002572CF"/>
    <w:p w:rsidR="002572CF" w:rsidRPr="002572CF" w:rsidRDefault="002572CF" w:rsidP="00222D8B">
      <w:pPr>
        <w:adjustRightInd w:val="0"/>
        <w:snapToGrid w:val="0"/>
        <w:spacing w:line="60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sectPr w:rsidR="002572CF" w:rsidRPr="002572CF" w:rsidSect="007F6E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EA" w:rsidRDefault="00B76EEA" w:rsidP="000201CD">
      <w:r>
        <w:separator/>
      </w:r>
    </w:p>
  </w:endnote>
  <w:endnote w:type="continuationSeparator" w:id="0">
    <w:p w:rsidR="00B76EEA" w:rsidRDefault="00B76EEA" w:rsidP="000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5617"/>
      <w:docPartObj>
        <w:docPartGallery w:val="Page Numbers (Bottom of Page)"/>
        <w:docPartUnique/>
      </w:docPartObj>
    </w:sdtPr>
    <w:sdtEndPr/>
    <w:sdtContent>
      <w:p w:rsidR="00901EA2" w:rsidRDefault="00B76EEA" w:rsidP="00901E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FE8" w:rsidRPr="00E20FE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01EA2" w:rsidRDefault="00901E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EA" w:rsidRDefault="00B76EEA" w:rsidP="000201CD">
      <w:r>
        <w:separator/>
      </w:r>
    </w:p>
  </w:footnote>
  <w:footnote w:type="continuationSeparator" w:id="0">
    <w:p w:rsidR="00B76EEA" w:rsidRDefault="00B76EEA" w:rsidP="0002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0BF"/>
    <w:multiLevelType w:val="multilevel"/>
    <w:tmpl w:val="2E8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49E9"/>
    <w:multiLevelType w:val="multilevel"/>
    <w:tmpl w:val="4FC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F6906"/>
    <w:multiLevelType w:val="multilevel"/>
    <w:tmpl w:val="948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0697"/>
    <w:multiLevelType w:val="multilevel"/>
    <w:tmpl w:val="08A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35F8"/>
    <w:multiLevelType w:val="multilevel"/>
    <w:tmpl w:val="611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67E00"/>
    <w:multiLevelType w:val="multilevel"/>
    <w:tmpl w:val="46B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98E"/>
    <w:rsid w:val="000201CD"/>
    <w:rsid w:val="00031A12"/>
    <w:rsid w:val="0007770C"/>
    <w:rsid w:val="00077A89"/>
    <w:rsid w:val="00085B13"/>
    <w:rsid w:val="000957FA"/>
    <w:rsid w:val="00096193"/>
    <w:rsid w:val="00096E05"/>
    <w:rsid w:val="000C3EF5"/>
    <w:rsid w:val="000D566A"/>
    <w:rsid w:val="000F210F"/>
    <w:rsid w:val="00112671"/>
    <w:rsid w:val="00113312"/>
    <w:rsid w:val="00130ADC"/>
    <w:rsid w:val="00157CEC"/>
    <w:rsid w:val="00157EEA"/>
    <w:rsid w:val="001600E7"/>
    <w:rsid w:val="00187009"/>
    <w:rsid w:val="001A08FA"/>
    <w:rsid w:val="001B1C71"/>
    <w:rsid w:val="001B408F"/>
    <w:rsid w:val="001C5AFB"/>
    <w:rsid w:val="00200B05"/>
    <w:rsid w:val="00205F80"/>
    <w:rsid w:val="00212B02"/>
    <w:rsid w:val="00214A18"/>
    <w:rsid w:val="0022260B"/>
    <w:rsid w:val="00222D8B"/>
    <w:rsid w:val="00242B49"/>
    <w:rsid w:val="002572CF"/>
    <w:rsid w:val="002646A9"/>
    <w:rsid w:val="00270B5B"/>
    <w:rsid w:val="0028217A"/>
    <w:rsid w:val="00284D75"/>
    <w:rsid w:val="002B22D3"/>
    <w:rsid w:val="002B367E"/>
    <w:rsid w:val="002C6534"/>
    <w:rsid w:val="002E31FF"/>
    <w:rsid w:val="002E44DD"/>
    <w:rsid w:val="00306810"/>
    <w:rsid w:val="00307770"/>
    <w:rsid w:val="00343761"/>
    <w:rsid w:val="00360F79"/>
    <w:rsid w:val="00372EDD"/>
    <w:rsid w:val="00380875"/>
    <w:rsid w:val="0039538C"/>
    <w:rsid w:val="003A06F5"/>
    <w:rsid w:val="003C6C8D"/>
    <w:rsid w:val="003E3CF6"/>
    <w:rsid w:val="003E4E35"/>
    <w:rsid w:val="00400DA1"/>
    <w:rsid w:val="00417F7B"/>
    <w:rsid w:val="004215C7"/>
    <w:rsid w:val="00433FE4"/>
    <w:rsid w:val="00437D13"/>
    <w:rsid w:val="00470436"/>
    <w:rsid w:val="00483FE0"/>
    <w:rsid w:val="0049426D"/>
    <w:rsid w:val="004954AC"/>
    <w:rsid w:val="0049636F"/>
    <w:rsid w:val="004A0225"/>
    <w:rsid w:val="004C551B"/>
    <w:rsid w:val="004E210A"/>
    <w:rsid w:val="004F4A1E"/>
    <w:rsid w:val="005263A8"/>
    <w:rsid w:val="00550A41"/>
    <w:rsid w:val="00553111"/>
    <w:rsid w:val="00554240"/>
    <w:rsid w:val="005569B0"/>
    <w:rsid w:val="00583872"/>
    <w:rsid w:val="00592B97"/>
    <w:rsid w:val="0059307F"/>
    <w:rsid w:val="00593D34"/>
    <w:rsid w:val="005A2B5F"/>
    <w:rsid w:val="005B6131"/>
    <w:rsid w:val="005B7586"/>
    <w:rsid w:val="005C46F6"/>
    <w:rsid w:val="005D0040"/>
    <w:rsid w:val="005D12C7"/>
    <w:rsid w:val="005D5BD5"/>
    <w:rsid w:val="005F1C69"/>
    <w:rsid w:val="006022EB"/>
    <w:rsid w:val="00622B94"/>
    <w:rsid w:val="0063396B"/>
    <w:rsid w:val="00635D96"/>
    <w:rsid w:val="006429B4"/>
    <w:rsid w:val="0065270C"/>
    <w:rsid w:val="00656FB4"/>
    <w:rsid w:val="006662FA"/>
    <w:rsid w:val="00686BA5"/>
    <w:rsid w:val="00690662"/>
    <w:rsid w:val="00690A67"/>
    <w:rsid w:val="006C69C7"/>
    <w:rsid w:val="006D625B"/>
    <w:rsid w:val="006F33EE"/>
    <w:rsid w:val="00712057"/>
    <w:rsid w:val="00712106"/>
    <w:rsid w:val="00723A08"/>
    <w:rsid w:val="00741A60"/>
    <w:rsid w:val="00741B48"/>
    <w:rsid w:val="00743BDC"/>
    <w:rsid w:val="007544CD"/>
    <w:rsid w:val="007578FE"/>
    <w:rsid w:val="0076020E"/>
    <w:rsid w:val="00763498"/>
    <w:rsid w:val="007670DE"/>
    <w:rsid w:val="00771E50"/>
    <w:rsid w:val="00776699"/>
    <w:rsid w:val="007807D3"/>
    <w:rsid w:val="00794D5C"/>
    <w:rsid w:val="007B7BFB"/>
    <w:rsid w:val="007C17CF"/>
    <w:rsid w:val="007D0825"/>
    <w:rsid w:val="007F6ED3"/>
    <w:rsid w:val="00804485"/>
    <w:rsid w:val="00812566"/>
    <w:rsid w:val="00840040"/>
    <w:rsid w:val="00853D2B"/>
    <w:rsid w:val="008713E1"/>
    <w:rsid w:val="008745D0"/>
    <w:rsid w:val="008A2498"/>
    <w:rsid w:val="008D0013"/>
    <w:rsid w:val="008D54CD"/>
    <w:rsid w:val="008E13EE"/>
    <w:rsid w:val="008E62EA"/>
    <w:rsid w:val="008F7EDE"/>
    <w:rsid w:val="00901EA2"/>
    <w:rsid w:val="00910313"/>
    <w:rsid w:val="00912E79"/>
    <w:rsid w:val="009173F9"/>
    <w:rsid w:val="00960575"/>
    <w:rsid w:val="0097011D"/>
    <w:rsid w:val="0097048F"/>
    <w:rsid w:val="0097523E"/>
    <w:rsid w:val="009A0A20"/>
    <w:rsid w:val="009B43F9"/>
    <w:rsid w:val="009B6BE8"/>
    <w:rsid w:val="009F023A"/>
    <w:rsid w:val="00A07A2A"/>
    <w:rsid w:val="00A10BEB"/>
    <w:rsid w:val="00A153CF"/>
    <w:rsid w:val="00A23BBD"/>
    <w:rsid w:val="00A32553"/>
    <w:rsid w:val="00A35024"/>
    <w:rsid w:val="00A85684"/>
    <w:rsid w:val="00AE5019"/>
    <w:rsid w:val="00AF1B5D"/>
    <w:rsid w:val="00AF3549"/>
    <w:rsid w:val="00AF4208"/>
    <w:rsid w:val="00B01948"/>
    <w:rsid w:val="00B16ACF"/>
    <w:rsid w:val="00B45CD0"/>
    <w:rsid w:val="00B57360"/>
    <w:rsid w:val="00B65CE8"/>
    <w:rsid w:val="00B76EEA"/>
    <w:rsid w:val="00B813C3"/>
    <w:rsid w:val="00BA4F8A"/>
    <w:rsid w:val="00BA5AC0"/>
    <w:rsid w:val="00BC4CDF"/>
    <w:rsid w:val="00BE042F"/>
    <w:rsid w:val="00BF2B2D"/>
    <w:rsid w:val="00BF2F74"/>
    <w:rsid w:val="00C078C3"/>
    <w:rsid w:val="00C232BB"/>
    <w:rsid w:val="00C36BDD"/>
    <w:rsid w:val="00C467B0"/>
    <w:rsid w:val="00C61FA2"/>
    <w:rsid w:val="00C77A0F"/>
    <w:rsid w:val="00C815DF"/>
    <w:rsid w:val="00C81ECC"/>
    <w:rsid w:val="00CA33FB"/>
    <w:rsid w:val="00CA5CE8"/>
    <w:rsid w:val="00CE3BEF"/>
    <w:rsid w:val="00CF30A2"/>
    <w:rsid w:val="00D15C8D"/>
    <w:rsid w:val="00D23EDD"/>
    <w:rsid w:val="00D3005A"/>
    <w:rsid w:val="00D30D93"/>
    <w:rsid w:val="00D355FD"/>
    <w:rsid w:val="00D4462E"/>
    <w:rsid w:val="00D90DF5"/>
    <w:rsid w:val="00D92059"/>
    <w:rsid w:val="00DD07A9"/>
    <w:rsid w:val="00E07555"/>
    <w:rsid w:val="00E20FE8"/>
    <w:rsid w:val="00E2198E"/>
    <w:rsid w:val="00E228CB"/>
    <w:rsid w:val="00E2445E"/>
    <w:rsid w:val="00E26635"/>
    <w:rsid w:val="00E4008F"/>
    <w:rsid w:val="00E400DA"/>
    <w:rsid w:val="00E44766"/>
    <w:rsid w:val="00E672E7"/>
    <w:rsid w:val="00E76ECF"/>
    <w:rsid w:val="00E7710E"/>
    <w:rsid w:val="00E84F1D"/>
    <w:rsid w:val="00E86C5D"/>
    <w:rsid w:val="00E91B5A"/>
    <w:rsid w:val="00E92DF2"/>
    <w:rsid w:val="00EA0187"/>
    <w:rsid w:val="00EA1015"/>
    <w:rsid w:val="00EA3C25"/>
    <w:rsid w:val="00EB478A"/>
    <w:rsid w:val="00EC1D88"/>
    <w:rsid w:val="00ED13E8"/>
    <w:rsid w:val="00ED4AAF"/>
    <w:rsid w:val="00EE3143"/>
    <w:rsid w:val="00EE697A"/>
    <w:rsid w:val="00EF0D78"/>
    <w:rsid w:val="00F02D63"/>
    <w:rsid w:val="00F03CBF"/>
    <w:rsid w:val="00F0656C"/>
    <w:rsid w:val="00F11205"/>
    <w:rsid w:val="00F31A2C"/>
    <w:rsid w:val="00F36EA4"/>
    <w:rsid w:val="00F421F0"/>
    <w:rsid w:val="00F51627"/>
    <w:rsid w:val="00F55ECD"/>
    <w:rsid w:val="00F62277"/>
    <w:rsid w:val="00F667DF"/>
    <w:rsid w:val="00F81E56"/>
    <w:rsid w:val="00F848D5"/>
    <w:rsid w:val="00F86D39"/>
    <w:rsid w:val="00FB71A8"/>
    <w:rsid w:val="00FE4AEF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84AC3-B69F-4178-8C5B-79D1D835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98E"/>
    <w:rPr>
      <w:b/>
      <w:bCs/>
    </w:rPr>
  </w:style>
  <w:style w:type="character" w:styleId="a5">
    <w:name w:val="Hyperlink"/>
    <w:basedOn w:val="a0"/>
    <w:uiPriority w:val="99"/>
    <w:semiHidden/>
    <w:unhideWhenUsed/>
    <w:rsid w:val="00E21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98E"/>
  </w:style>
  <w:style w:type="paragraph" w:styleId="a6">
    <w:name w:val="Balloon Text"/>
    <w:basedOn w:val="a"/>
    <w:link w:val="Char"/>
    <w:uiPriority w:val="99"/>
    <w:semiHidden/>
    <w:unhideWhenUsed/>
    <w:rsid w:val="00E219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198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2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201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01C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0A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0A20"/>
  </w:style>
  <w:style w:type="table" w:styleId="aa">
    <w:name w:val="Table Grid"/>
    <w:basedOn w:val="a1"/>
    <w:uiPriority w:val="59"/>
    <w:rsid w:val="00EE31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5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566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7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75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66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84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08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76387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738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7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94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7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73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99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544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87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2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73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65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9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721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492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61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12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774864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6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137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84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1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28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434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225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88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3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343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28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579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92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50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83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90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137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994868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363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21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3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8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83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55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842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95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E06B-AC96-4F6C-B97F-3440686A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378</Words>
  <Characters>2158</Characters>
  <Application>Microsoft Office Word</Application>
  <DocSecurity>0</DocSecurity>
  <Lines>17</Lines>
  <Paragraphs>5</Paragraphs>
  <ScaleCrop>false</ScaleCrop>
  <Company>Lenovo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 A</cp:lastModifiedBy>
  <cp:revision>156</cp:revision>
  <cp:lastPrinted>2014-09-12T08:24:00Z</cp:lastPrinted>
  <dcterms:created xsi:type="dcterms:W3CDTF">2014-08-25T05:59:00Z</dcterms:created>
  <dcterms:modified xsi:type="dcterms:W3CDTF">2014-08-24T02:18:00Z</dcterms:modified>
</cp:coreProperties>
</file>