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val="0"/>
        <w:snapToGrid w:val="0"/>
        <w:spacing w:before="0" w:after="0" w:line="520" w:lineRule="exact"/>
        <w:ind w:left="0" w:leftChars="0" w:right="0" w:rightChars="0" w:firstLine="0" w:firstLineChars="0"/>
        <w:rPr>
          <w:sz w:val="44"/>
          <w:szCs w:val="44"/>
        </w:rPr>
      </w:pPr>
      <w:r>
        <w:rPr>
          <w:rFonts w:hint="eastAsia"/>
          <w:sz w:val="44"/>
          <w:szCs w:val="44"/>
          <w:lang w:eastAsia="zh-CN"/>
        </w:rPr>
        <w:t>第十二届西</w:t>
      </w:r>
      <w:r>
        <w:rPr>
          <w:rFonts w:hint="eastAsia"/>
          <w:sz w:val="44"/>
          <w:szCs w:val="44"/>
        </w:rPr>
        <w:t>部</w:t>
      </w:r>
      <w:r>
        <w:rPr>
          <w:rFonts w:hint="eastAsia"/>
          <w:sz w:val="44"/>
          <w:szCs w:val="44"/>
          <w:lang w:eastAsia="zh-CN"/>
        </w:rPr>
        <w:t>法治</w:t>
      </w:r>
      <w:r>
        <w:rPr>
          <w:rFonts w:hint="eastAsia"/>
          <w:sz w:val="44"/>
          <w:szCs w:val="44"/>
        </w:rPr>
        <w:t>论坛拟获奖论文名单</w:t>
      </w:r>
    </w:p>
    <w:p>
      <w:pPr>
        <w:pStyle w:val="2"/>
        <w:keepNext w:val="0"/>
        <w:keepLines w:val="0"/>
        <w:pageBreakBefore w:val="0"/>
        <w:kinsoku/>
        <w:wordWrap/>
        <w:overflowPunct/>
        <w:topLinePunct w:val="0"/>
        <w:autoSpaceDE/>
        <w:autoSpaceDN/>
        <w:bidi w:val="0"/>
        <w:adjustRightInd w:val="0"/>
        <w:snapToGrid w:val="0"/>
        <w:spacing w:before="0" w:after="0" w:line="520" w:lineRule="exact"/>
        <w:ind w:left="0" w:leftChars="0" w:right="0" w:rightChars="0" w:firstLine="0" w:firstLineChars="0"/>
        <w:rPr>
          <w:rFonts w:hint="eastAsia"/>
          <w:b w:val="0"/>
          <w:sz w:val="24"/>
          <w:szCs w:val="24"/>
          <w:lang w:bidi="ar"/>
        </w:rPr>
      </w:pPr>
      <w:r>
        <w:rPr>
          <w:rFonts w:hint="eastAsia"/>
          <w:b w:val="0"/>
          <w:sz w:val="24"/>
          <w:szCs w:val="24"/>
          <w:lang w:bidi="ar"/>
        </w:rPr>
        <w:t>（</w:t>
      </w:r>
      <w:r>
        <w:rPr>
          <w:rFonts w:hint="eastAsia"/>
          <w:b w:val="0"/>
          <w:sz w:val="24"/>
          <w:szCs w:val="24"/>
          <w:lang w:eastAsia="zh-CN" w:bidi="ar"/>
        </w:rPr>
        <w:t>同一等次</w:t>
      </w:r>
      <w:r>
        <w:rPr>
          <w:rFonts w:hint="eastAsia"/>
          <w:b w:val="0"/>
          <w:sz w:val="24"/>
          <w:szCs w:val="24"/>
          <w:lang w:bidi="ar"/>
        </w:rPr>
        <w:t>排名不分先后）</w:t>
      </w:r>
    </w:p>
    <w:p/>
    <w:tbl>
      <w:tblPr>
        <w:tblStyle w:val="6"/>
        <w:tblW w:w="8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7"/>
        <w:gridCol w:w="109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2"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rPr>
                <w:rFonts w:hint="eastAsia" w:asciiTheme="majorEastAsia" w:hAnsiTheme="majorEastAsia" w:eastAsiaTheme="majorEastAsia" w:cstheme="majorEastAsia"/>
                <w:b/>
                <w:bCs w:val="0"/>
                <w:sz w:val="28"/>
                <w:szCs w:val="28"/>
              </w:rPr>
            </w:pPr>
            <w:r>
              <w:rPr>
                <w:rFonts w:hint="eastAsia" w:asciiTheme="majorEastAsia" w:hAnsiTheme="majorEastAsia" w:eastAsiaTheme="majorEastAsia" w:cstheme="majorEastAsia"/>
                <w:b/>
                <w:bCs w:val="0"/>
                <w:sz w:val="28"/>
                <w:szCs w:val="28"/>
              </w:rPr>
              <w:t>一等奖（</w:t>
            </w:r>
            <w:r>
              <w:rPr>
                <w:rFonts w:hint="eastAsia" w:asciiTheme="majorEastAsia" w:hAnsiTheme="majorEastAsia" w:eastAsiaTheme="majorEastAsia" w:cstheme="majorEastAsia"/>
                <w:b/>
                <w:bCs w:val="0"/>
                <w:sz w:val="28"/>
                <w:szCs w:val="28"/>
                <w:lang w:val="en-US" w:eastAsia="zh-CN"/>
              </w:rPr>
              <w:t>10</w:t>
            </w:r>
            <w:r>
              <w:rPr>
                <w:rFonts w:hint="eastAsia" w:asciiTheme="majorEastAsia" w:hAnsiTheme="majorEastAsia" w:eastAsiaTheme="majorEastAsia" w:cstheme="majorEastAsia"/>
                <w:b/>
                <w:bCs w:val="0"/>
                <w:sz w:val="28"/>
                <w:szCs w:val="28"/>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隐忧与出路：关于兵团法院法官员额制的思考</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余江兵</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杜倩</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第十三师中级人民法院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4"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中国企业对哈萨克斯坦农业投资法律风险识别</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kern w:val="2"/>
                <w:sz w:val="28"/>
                <w:szCs w:val="28"/>
              </w:rPr>
            </w:pPr>
            <w:r>
              <w:rPr>
                <w:rFonts w:hint="eastAsia" w:asciiTheme="majorEastAsia" w:hAnsiTheme="majorEastAsia" w:eastAsiaTheme="majorEastAsia" w:cstheme="majorEastAsia"/>
                <w:b w:val="0"/>
                <w:bCs/>
                <w:kern w:val="2"/>
                <w:sz w:val="28"/>
                <w:szCs w:val="28"/>
              </w:rPr>
              <w:t xml:space="preserve">王  兰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kern w:val="2"/>
                <w:sz w:val="28"/>
                <w:szCs w:val="28"/>
              </w:rPr>
              <w:t>杨向荣</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kern w:val="2"/>
                <w:sz w:val="28"/>
                <w:szCs w:val="28"/>
              </w:rPr>
              <w:t>西北师范大学法学院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西部地区“一带一路”能源合作风险防控的法治保障路径</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张小军</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甘肃林业职业技术学院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西部民族地区涉枪犯罪的控制与预防</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陈炜    </w:t>
            </w:r>
          </w:p>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吴涛</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广西桂林市龙胜县检察院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略论黔东南少数民族聚居区宗教法治化困境与对策</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崔超</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贵州师范大学法学院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基于脆弱性指标（SOVI）构建西部地区地铁暴恐防范体系</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汪鹏</w:t>
            </w:r>
          </w:p>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吕江鸿</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审判人力资源配置研究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高伟</w:t>
            </w:r>
          </w:p>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何育凯</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论“综改区”农村法治的嬗变与重构——以S县法院服务“综改区”社会经济发展为视角</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罗  丽</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三台县人民法院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寺庙解决纠纷机制研究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易 军</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北方民族大学法学院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对“反恐罚单”若干问题的法律思考</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tabs>
                <w:tab w:val="center" w:pos="528"/>
              </w:tabs>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王  萍</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云南警官学院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trPr>
        <w:tc>
          <w:tcPr>
            <w:tcW w:w="8462"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bCs w:val="0"/>
                <w:sz w:val="28"/>
                <w:szCs w:val="28"/>
              </w:rPr>
              <w:t>二等奖（2</w:t>
            </w:r>
            <w:r>
              <w:rPr>
                <w:rFonts w:hint="eastAsia" w:asciiTheme="majorEastAsia" w:hAnsiTheme="majorEastAsia" w:eastAsiaTheme="majorEastAsia" w:cstheme="majorEastAsia"/>
                <w:b/>
                <w:bCs w:val="0"/>
                <w:sz w:val="28"/>
                <w:szCs w:val="28"/>
                <w:lang w:val="en-US" w:eastAsia="zh-CN"/>
              </w:rPr>
              <w:t>5</w:t>
            </w:r>
            <w:r>
              <w:rPr>
                <w:rFonts w:hint="eastAsia" w:asciiTheme="majorEastAsia" w:hAnsiTheme="majorEastAsia" w:eastAsiaTheme="majorEastAsia" w:cstheme="majorEastAsia"/>
                <w:b/>
                <w:bCs w:val="0"/>
                <w:sz w:val="28"/>
                <w:szCs w:val="28"/>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河长制与政府环境质量责任</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杨帆</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贵州民族大学法学院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内蒙古非公有制经济发展法治环境现状及其优化</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黄伟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李婉</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内蒙古自治区</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党校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农村土地承包经营权抵押制度研究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沈明明</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庆阳市镇原县人民法院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贫困地区普通刑事案件的特点、趋势之调查分析</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贺金锋</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广西蒙山县人民检察院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清政府对蒙古地区民族宗教刑事法律调整思想及现代启示</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lang w:val="zh-TW" w:eastAsia="zh-TW"/>
              </w:rPr>
              <w:t>王丹</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Style w:val="8"/>
                <w:rFonts w:hint="eastAsia" w:asciiTheme="majorEastAsia" w:hAnsiTheme="majorEastAsia" w:eastAsiaTheme="majorEastAsia" w:cstheme="majorEastAsia"/>
                <w:b w:val="0"/>
                <w:bCs/>
                <w:sz w:val="28"/>
                <w:szCs w:val="28"/>
                <w:lang w:val="zh-TW" w:eastAsia="zh-TW"/>
              </w:rPr>
              <w:t>内蒙古科技大学文法学院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论西部地区反恐工作中国际司法协助机制的改进与完善</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吕子逸</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中南财经政法大学法学院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少数民族习惯法与现代法治的冲突与弥合——以彝族家支群体矛盾风险防法制防范机制研究为视角</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张  黎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田  野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肖  平</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凉山彝族自治州中级人民法院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西部农村中的“卖房搭地”纠纷的法律问题</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唐  红</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平武县人民法院城郊法庭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结构与转型司改维度下的民族地区司法群体</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王晓露</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查  理</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木里县法院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世俗化与法治的概念以新疆去极端化条例第9条的规范解读为切入点</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沈田</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新疆社会科学院法学研究所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国产智能手机走向“一带一路”国家的专利风险与规避</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李晓秋</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李松晟</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重庆大学法学院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论行政案件跨区域管辖的制度追求与实践衍化</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刘之玮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黄晨</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重庆市第一中级人民法院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民族地区农村法治化进程中的调解应用探究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薛全忠</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塔里木大学经济与管理学院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建设工程领域拒不支付劳动报酬罪法律适用疑难探析</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姜双端</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甘南州迭部县人民检察院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论藏族传统生态理念与藏区环保司法实践</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任杰</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迭部县人民法院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论地域文化对法院文化建设之影响</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解爱民</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sz w:val="28"/>
                <w:szCs w:val="28"/>
              </w:rPr>
              <w:t>庆阳市环县人民法院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试论对农民工养老保险制度的立法建议</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牛月</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杨丽丽</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牛月</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河西学院</w:t>
            </w:r>
            <w:r>
              <w:rPr>
                <w:rFonts w:hint="eastAsia" w:asciiTheme="majorEastAsia" w:hAnsiTheme="majorEastAsia" w:eastAsiaTheme="majorEastAsia" w:cstheme="majorEastAsia"/>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杨丽丽</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甘肃锦舒律师事务所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西部地区智慧法院建设实证研究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李洪涛</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杜豫苏</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高伟</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何育凯</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大数据背景下的司法统计方式与口径改革研究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郭文东</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旌阳区人民法院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社会治安防控体系建设的困境与进路</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彭广林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侯  勇</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广元市公安局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关于湿地资源产权的法律思考</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张云雁</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宁夏大学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西部地区基层法院法官养成机制研究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程旭文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余慧玲</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胡亚红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葛恒美</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程旭文 </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青海省海东市中级人民法院</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余慧玲</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青海省高级人民法院</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胡亚红</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青海省平安区人民法院</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葛恒美</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青海省海东市中级人民法院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论社会管理创新视野下的司法建议</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李洪涛</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杜豫苏</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高伟</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何育凯</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西安市中级人民法院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论民族地区离婚案件审判改革</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昝坤</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辛伟华</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新疆维吾尔自治区库车县人民法院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从制度创新到法治实施：刑事禁止令的实践进路与完善</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贺晓曦</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lang w:val="zh-CN"/>
              </w:rPr>
              <w:t>龙海燕</w:t>
            </w:r>
            <w:r>
              <w:rPr>
                <w:rFonts w:hint="eastAsia" w:asciiTheme="majorEastAsia" w:hAnsiTheme="majorEastAsia" w:eastAsiaTheme="majorEastAsia" w:cstheme="majorEastAsia"/>
                <w:b w:val="0"/>
                <w:bCs/>
                <w:sz w:val="28"/>
                <w:szCs w:val="28"/>
              </w:rPr>
              <w:t xml:space="preserve">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张琴</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kern w:val="2"/>
                <w:sz w:val="28"/>
                <w:szCs w:val="28"/>
              </w:rPr>
            </w:pPr>
            <w:r>
              <w:rPr>
                <w:rFonts w:hint="eastAsia" w:asciiTheme="majorEastAsia" w:hAnsiTheme="majorEastAsia" w:eastAsiaTheme="majorEastAsia" w:cstheme="majorEastAsia"/>
                <w:b w:val="0"/>
                <w:bCs/>
                <w:sz w:val="28"/>
                <w:szCs w:val="28"/>
              </w:rPr>
              <w:t>贺晓曦</w:t>
            </w:r>
            <w:r>
              <w:rPr>
                <w:rFonts w:hint="eastAsia" w:asciiTheme="majorEastAsia" w:hAnsiTheme="majorEastAsia" w:eastAsiaTheme="majorEastAsia" w:cstheme="majorEastAsia"/>
                <w:b w:val="0"/>
                <w:bCs/>
                <w:kern w:val="2"/>
                <w:sz w:val="28"/>
                <w:szCs w:val="28"/>
                <w:lang w:eastAsia="zh-CN"/>
              </w:rPr>
              <w:t>：</w:t>
            </w:r>
            <w:r>
              <w:rPr>
                <w:rFonts w:hint="eastAsia" w:asciiTheme="majorEastAsia" w:hAnsiTheme="majorEastAsia" w:eastAsiaTheme="majorEastAsia" w:cstheme="majorEastAsia"/>
                <w:b w:val="0"/>
                <w:bCs/>
                <w:kern w:val="2"/>
                <w:sz w:val="28"/>
                <w:szCs w:val="28"/>
              </w:rPr>
              <w:t>重庆市渝北区人民检察院</w:t>
            </w:r>
            <w:r>
              <w:rPr>
                <w:rFonts w:hint="eastAsia" w:asciiTheme="majorEastAsia" w:hAnsiTheme="majorEastAsia" w:eastAsiaTheme="majorEastAsia" w:cstheme="majorEastAsia"/>
                <w:b w:val="0"/>
                <w:bCs/>
                <w:kern w:val="2"/>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kern w:val="2"/>
                <w:sz w:val="28"/>
                <w:szCs w:val="28"/>
              </w:rPr>
            </w:pPr>
            <w:r>
              <w:rPr>
                <w:rFonts w:hint="eastAsia" w:asciiTheme="majorEastAsia" w:hAnsiTheme="majorEastAsia" w:eastAsiaTheme="majorEastAsia" w:cstheme="majorEastAsia"/>
                <w:b w:val="0"/>
                <w:bCs/>
                <w:sz w:val="28"/>
                <w:szCs w:val="28"/>
                <w:lang w:val="zh-CN"/>
              </w:rPr>
              <w:t>龙海燕：</w:t>
            </w:r>
            <w:r>
              <w:rPr>
                <w:rFonts w:hint="eastAsia" w:asciiTheme="majorEastAsia" w:hAnsiTheme="majorEastAsia" w:eastAsiaTheme="majorEastAsia" w:cstheme="majorEastAsia"/>
                <w:b w:val="0"/>
                <w:bCs/>
                <w:kern w:val="2"/>
                <w:sz w:val="28"/>
                <w:szCs w:val="28"/>
              </w:rPr>
              <w:t>重庆市云阳县人民检察院</w:t>
            </w:r>
            <w:r>
              <w:rPr>
                <w:rFonts w:hint="eastAsia" w:asciiTheme="majorEastAsia" w:hAnsiTheme="majorEastAsia" w:eastAsiaTheme="majorEastAsia" w:cstheme="majorEastAsia"/>
                <w:b w:val="0"/>
                <w:bCs/>
                <w:kern w:val="2"/>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kern w:val="2"/>
                <w:sz w:val="28"/>
                <w:szCs w:val="28"/>
              </w:rPr>
            </w:pPr>
            <w:r>
              <w:rPr>
                <w:rFonts w:hint="eastAsia" w:asciiTheme="majorEastAsia" w:hAnsiTheme="majorEastAsia" w:eastAsiaTheme="majorEastAsia" w:cstheme="majorEastAsia"/>
                <w:b w:val="0"/>
                <w:bCs/>
                <w:sz w:val="28"/>
                <w:szCs w:val="28"/>
              </w:rPr>
              <w:t>张琴</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kern w:val="2"/>
                <w:sz w:val="28"/>
                <w:szCs w:val="28"/>
              </w:rPr>
              <w:t>重庆市大渡口区人民法院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8462" w:type="dxa"/>
            <w:gridSpan w:val="3"/>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bCs w:val="0"/>
                <w:sz w:val="28"/>
                <w:szCs w:val="28"/>
                <w:lang w:bidi="ar"/>
              </w:rPr>
              <w:t>三等奖（3</w:t>
            </w:r>
            <w:r>
              <w:rPr>
                <w:rFonts w:hint="eastAsia" w:asciiTheme="majorEastAsia" w:hAnsiTheme="majorEastAsia" w:eastAsiaTheme="majorEastAsia" w:cstheme="majorEastAsia"/>
                <w:b/>
                <w:bCs w:val="0"/>
                <w:sz w:val="28"/>
                <w:szCs w:val="28"/>
                <w:lang w:val="en-US" w:eastAsia="zh-CN" w:bidi="ar"/>
              </w:rPr>
              <w:t>5</w:t>
            </w:r>
            <w:r>
              <w:rPr>
                <w:rFonts w:hint="eastAsia" w:asciiTheme="majorEastAsia" w:hAnsiTheme="majorEastAsia" w:eastAsiaTheme="majorEastAsia" w:cstheme="majorEastAsia"/>
                <w:b/>
                <w:bCs w:val="0"/>
                <w:sz w:val="28"/>
                <w:szCs w:val="28"/>
                <w:lang w:bidi="ar"/>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城市化进程中基层村社的法治需求研究——以C市N区26个村社为实证研究样本</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陈中丁   赵小勇</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重庆市南岸区人民检察院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3"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藏区旅游活动中购售藏刀行为引发的法律问题与对策研究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任杰</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赵红娥</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任凯</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任杰</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迭部县人民法院执行局</w:t>
            </w:r>
            <w:r>
              <w:rPr>
                <w:rFonts w:hint="eastAsia" w:asciiTheme="majorEastAsia" w:hAnsiTheme="majorEastAsia" w:eastAsiaTheme="majorEastAsia" w:cstheme="majorEastAsia"/>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赵红娥</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迭部县旺藏学校</w:t>
            </w:r>
            <w:r>
              <w:rPr>
                <w:rFonts w:hint="eastAsia" w:asciiTheme="majorEastAsia" w:hAnsiTheme="majorEastAsia" w:eastAsiaTheme="majorEastAsia" w:cstheme="majorEastAsia"/>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任凯</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碌曲县公安局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我国西部地区以推进社会治理网格化管理构建社会大防控体系对策研究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达永军</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武威市委政法委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农村离婚案件审理问题之浅析</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刘  霞</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天水市秦州区人民法院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关于婚约财产及离婚案件中彩礼返还相关问题的研究——以天水市秦州区人民法院为例</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王佳</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天水市秦州区人民法院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试论网约车的监管困境及其破解——基于《网络预约出租汽车经营服务管理暂行办法》的思考</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刘吉旭</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甘肃省高级人民法院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“新农合”报销案例分析:试论侵权责任法补偿功能之实现</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魏小欢</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天水市甘谷县人民法院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浅析如何有效推进人民陪审员工作</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马剑勇</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李关君</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陇南市中级人民法院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正义论在审理水域污染案件中的运用</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苏维琳</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北海海事法院海事庭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color w:val="auto"/>
                <w:sz w:val="28"/>
                <w:szCs w:val="28"/>
                <w:lang w:eastAsia="zh-CN"/>
              </w:rPr>
            </w:pPr>
            <w:r>
              <w:rPr>
                <w:rFonts w:hint="eastAsia" w:asciiTheme="majorEastAsia" w:hAnsiTheme="majorEastAsia" w:eastAsiaTheme="majorEastAsia" w:cstheme="majorEastAsia"/>
                <w:b w:val="0"/>
                <w:bCs/>
                <w:color w:val="auto"/>
                <w:sz w:val="28"/>
                <w:szCs w:val="28"/>
                <w:lang w:eastAsia="zh-CN"/>
              </w:rPr>
              <w:t>西部边疆地区民族分裂主义的现状与防范对策研究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color w:val="auto"/>
                <w:sz w:val="28"/>
                <w:szCs w:val="28"/>
              </w:rPr>
            </w:pPr>
            <w:r>
              <w:rPr>
                <w:rFonts w:hint="eastAsia" w:asciiTheme="majorEastAsia" w:hAnsiTheme="majorEastAsia" w:eastAsiaTheme="majorEastAsia" w:cstheme="majorEastAsia"/>
                <w:b w:val="0"/>
                <w:bCs/>
                <w:color w:val="auto"/>
                <w:sz w:val="28"/>
                <w:szCs w:val="28"/>
              </w:rPr>
              <w:t>蒋义红</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color w:val="auto"/>
                <w:sz w:val="28"/>
                <w:szCs w:val="28"/>
              </w:rPr>
            </w:pPr>
            <w:r>
              <w:rPr>
                <w:rFonts w:hint="eastAsia" w:asciiTheme="majorEastAsia" w:hAnsiTheme="majorEastAsia" w:eastAsiaTheme="majorEastAsia" w:cstheme="majorEastAsia"/>
                <w:b w:val="0"/>
                <w:bCs/>
                <w:color w:val="auto"/>
                <w:sz w:val="28"/>
                <w:szCs w:val="28"/>
              </w:rPr>
              <w:t>桂林市人民检察院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促进“一带一路”贸易便利化的铁路互联互通之法律保障</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包运成等</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贵州师范大学法学院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以审判为中心的刑事诉讼制度改革中构建侦诉关系之制度设想</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杨滨等</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贵州省遵义市人民检察院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把法官的逻辑转化为公众的逻辑</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宫建军 </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金台区人民法院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 xml:space="preserve">内生性规范与外生性规制的统一——论当代宗教事务的依法管理 </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穆</w:t>
            </w:r>
            <w:r>
              <w:rPr>
                <w:rFonts w:hint="eastAsia" w:asciiTheme="majorEastAsia" w:hAnsiTheme="majorEastAsia" w:eastAsiaTheme="majorEastAsia" w:cstheme="majorEastAsia"/>
                <w:b w:val="0"/>
                <w:bCs/>
                <w:sz w:val="28"/>
                <w:szCs w:val="28"/>
                <w:lang w:eastAsia="zh-CN"/>
              </w:rPr>
              <w:t>、</w:t>
            </w:r>
            <w:bookmarkStart w:id="0" w:name="_GoBack"/>
            <w:bookmarkEnd w:id="0"/>
            <w:r>
              <w:rPr>
                <w:rFonts w:hint="eastAsia" w:asciiTheme="majorEastAsia" w:hAnsiTheme="majorEastAsia" w:eastAsiaTheme="majorEastAsia" w:cstheme="majorEastAsia"/>
                <w:b w:val="0"/>
                <w:bCs/>
                <w:sz w:val="28"/>
                <w:szCs w:val="28"/>
              </w:rPr>
              <w:t>赤·云登嘉措</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彭瑞花</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西北政法大学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中级法院审判团队组建运行模式及团队与合议庭关系探析</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张文东</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铜川市中级人民法院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浅析我国共享单车营运模式风险管控</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沈奇</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夹江县人民检察院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一带一路背景下：PPP项目合同诉讼救济途径探析</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昌荣珍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刘俊佚</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成都市锦江区人民法院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论苗族习惯法与中国现行法的调试</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熊彩霞</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江安县人民法院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民族地区依法规范民间调解的法治保障</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张  耀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刘永强</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绵阳市法学会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“执行难”法律、社会风险防范问题研究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陈小明</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尹湘濂</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中江县法院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博弈论视野下的跨行政区域审判</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焦  睿</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曾  艳</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彭州市人民法院</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从WGI看亚投行项目投资评估制度建构研究</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黄泽勇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李瑞康</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四川省社会科学院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共享汽车产业发展的困境与突围</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——以法律规制为视角</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陈娟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赵鸿浩</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陈娟 </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达州市中人民法院</w:t>
            </w:r>
            <w:r>
              <w:rPr>
                <w:rFonts w:hint="eastAsia" w:asciiTheme="majorEastAsia" w:hAnsiTheme="majorEastAsia" w:eastAsiaTheme="majorEastAsia" w:cstheme="majorEastAsia"/>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赵鸿浩</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达州市国土资源档案信息中心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诉源治理的价值分析及完善路径——以C市P县基层治理创新实践为样本</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  强</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杨宝艳</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蒲江县人民法院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 xml:space="preserve">构建医疗暴力预防机制的法律思考 </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王瑷荻 </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资中县人民法院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蒙古族习惯法对内蒙古自治条例的影响</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textAlignment w:val="baseline"/>
              <w:rPr>
                <w:rFonts w:hint="eastAsia" w:asciiTheme="majorEastAsia" w:hAnsiTheme="majorEastAsia" w:eastAsiaTheme="majorEastAsia" w:cstheme="majorEastAsia"/>
                <w:b w:val="0"/>
                <w:bCs/>
                <w:color w:val="000000"/>
                <w:sz w:val="28"/>
                <w:szCs w:val="28"/>
              </w:rPr>
            </w:pPr>
            <w:r>
              <w:rPr>
                <w:rFonts w:hint="eastAsia" w:asciiTheme="majorEastAsia" w:hAnsiTheme="majorEastAsia" w:eastAsiaTheme="majorEastAsia" w:cstheme="majorEastAsia"/>
                <w:b w:val="0"/>
                <w:bCs/>
                <w:color w:val="000000"/>
                <w:sz w:val="28"/>
                <w:szCs w:val="28"/>
              </w:rPr>
              <w:t>文</w:t>
            </w:r>
            <w:r>
              <w:rPr>
                <w:rFonts w:hint="eastAsia" w:asciiTheme="majorEastAsia" w:hAnsiTheme="majorEastAsia" w:eastAsiaTheme="majorEastAsia" w:cstheme="majorEastAsia"/>
                <w:b w:val="0"/>
                <w:bCs/>
                <w:color w:val="000000"/>
                <w:sz w:val="28"/>
                <w:szCs w:val="28"/>
                <w:lang w:eastAsia="zh-CN"/>
              </w:rPr>
              <w:t>文</w:t>
            </w:r>
            <w:r>
              <w:rPr>
                <w:rFonts w:hint="eastAsia" w:asciiTheme="majorEastAsia" w:hAnsiTheme="majorEastAsia" w:eastAsiaTheme="majorEastAsia" w:cstheme="majorEastAsia"/>
                <w:b w:val="0"/>
                <w:bCs/>
                <w:color w:val="000000"/>
                <w:sz w:val="28"/>
                <w:szCs w:val="28"/>
              </w:rPr>
              <w:t xml:space="preserve">胜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textAlignment w:val="baseline"/>
              <w:rPr>
                <w:rFonts w:hint="eastAsia" w:asciiTheme="majorEastAsia" w:hAnsiTheme="majorEastAsia" w:eastAsiaTheme="majorEastAsia" w:cstheme="majorEastAsia"/>
                <w:b w:val="0"/>
                <w:bCs/>
                <w:color w:val="000000"/>
                <w:sz w:val="28"/>
                <w:szCs w:val="28"/>
              </w:rPr>
            </w:pPr>
            <w:r>
              <w:rPr>
                <w:rFonts w:hint="eastAsia" w:asciiTheme="majorEastAsia" w:hAnsiTheme="majorEastAsia" w:eastAsiaTheme="majorEastAsia" w:cstheme="majorEastAsia"/>
                <w:b w:val="0"/>
                <w:bCs/>
                <w:color w:val="000000"/>
                <w:sz w:val="28"/>
                <w:szCs w:val="28"/>
              </w:rPr>
              <w:t>王</w:t>
            </w:r>
            <w:r>
              <w:rPr>
                <w:rFonts w:hint="eastAsia" w:asciiTheme="majorEastAsia" w:hAnsiTheme="majorEastAsia" w:eastAsiaTheme="majorEastAsia" w:cstheme="majorEastAsia"/>
                <w:b w:val="0"/>
                <w:bCs/>
                <w:color w:val="000000"/>
                <w:sz w:val="28"/>
                <w:szCs w:val="28"/>
                <w:lang w:eastAsia="zh-CN"/>
              </w:rPr>
              <w:t>王</w:t>
            </w:r>
            <w:r>
              <w:rPr>
                <w:rFonts w:hint="eastAsia" w:asciiTheme="majorEastAsia" w:hAnsiTheme="majorEastAsia" w:eastAsiaTheme="majorEastAsia" w:cstheme="majorEastAsia"/>
                <w:b w:val="0"/>
                <w:bCs/>
                <w:color w:val="000000"/>
                <w:sz w:val="28"/>
                <w:szCs w:val="28"/>
              </w:rPr>
              <w:t xml:space="preserve">兴中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textAlignment w:val="baseline"/>
              <w:rPr>
                <w:rFonts w:hint="eastAsia" w:asciiTheme="majorEastAsia" w:hAnsiTheme="majorEastAsia" w:eastAsiaTheme="majorEastAsia" w:cstheme="majorEastAsia"/>
                <w:b w:val="0"/>
                <w:bCs/>
                <w:color w:val="FF0000"/>
                <w:sz w:val="28"/>
                <w:szCs w:val="28"/>
              </w:rPr>
            </w:pPr>
            <w:r>
              <w:rPr>
                <w:rFonts w:hint="eastAsia" w:asciiTheme="majorEastAsia" w:hAnsiTheme="majorEastAsia" w:eastAsiaTheme="majorEastAsia" w:cstheme="majorEastAsia"/>
                <w:b w:val="0"/>
                <w:bCs/>
                <w:color w:val="000000"/>
                <w:sz w:val="28"/>
                <w:szCs w:val="28"/>
              </w:rPr>
              <w:t>张武亮</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rPr>
                <w:rFonts w:hint="eastAsia" w:asciiTheme="majorEastAsia" w:hAnsiTheme="majorEastAsia" w:eastAsiaTheme="majorEastAsia" w:cstheme="majorEastAsia"/>
                <w:b w:val="0"/>
                <w:bCs/>
                <w:color w:val="auto"/>
                <w:sz w:val="28"/>
                <w:szCs w:val="28"/>
              </w:rPr>
            </w:pPr>
            <w:r>
              <w:rPr>
                <w:rFonts w:hint="eastAsia" w:asciiTheme="majorEastAsia" w:hAnsiTheme="majorEastAsia" w:eastAsiaTheme="majorEastAsia" w:cstheme="majorEastAsia"/>
                <w:b w:val="0"/>
                <w:bCs/>
                <w:color w:val="000000"/>
                <w:sz w:val="28"/>
                <w:szCs w:val="28"/>
                <w:lang w:eastAsia="zh-CN"/>
              </w:rPr>
              <w:t>文</w:t>
            </w:r>
            <w:r>
              <w:rPr>
                <w:rFonts w:hint="eastAsia" w:asciiTheme="majorEastAsia" w:hAnsiTheme="majorEastAsia" w:eastAsiaTheme="majorEastAsia" w:cstheme="majorEastAsia"/>
                <w:b w:val="0"/>
                <w:bCs/>
                <w:color w:val="000000"/>
                <w:sz w:val="28"/>
                <w:szCs w:val="28"/>
              </w:rPr>
              <w:t>胜</w:t>
            </w:r>
            <w:r>
              <w:rPr>
                <w:rFonts w:hint="eastAsia" w:asciiTheme="majorEastAsia" w:hAnsiTheme="majorEastAsia" w:eastAsiaTheme="majorEastAsia" w:cstheme="majorEastAsia"/>
                <w:b w:val="0"/>
                <w:bCs/>
                <w:color w:val="000000"/>
                <w:sz w:val="28"/>
                <w:szCs w:val="28"/>
                <w:lang w:eastAsia="zh-CN"/>
              </w:rPr>
              <w:t>：</w:t>
            </w:r>
            <w:r>
              <w:rPr>
                <w:rFonts w:hint="eastAsia" w:asciiTheme="majorEastAsia" w:hAnsiTheme="majorEastAsia" w:eastAsiaTheme="majorEastAsia" w:cstheme="majorEastAsia"/>
                <w:b w:val="0"/>
                <w:bCs/>
                <w:color w:val="auto"/>
                <w:sz w:val="28"/>
                <w:szCs w:val="28"/>
              </w:rPr>
              <w:t>托克托县人民检察院</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color w:val="000000"/>
                <w:sz w:val="28"/>
                <w:szCs w:val="28"/>
                <w:lang w:eastAsia="zh-CN"/>
              </w:rPr>
              <w:t>王</w:t>
            </w:r>
            <w:r>
              <w:rPr>
                <w:rFonts w:hint="eastAsia" w:asciiTheme="majorEastAsia" w:hAnsiTheme="majorEastAsia" w:eastAsiaTheme="majorEastAsia" w:cstheme="majorEastAsia"/>
                <w:b w:val="0"/>
                <w:bCs/>
                <w:color w:val="000000"/>
                <w:sz w:val="28"/>
                <w:szCs w:val="28"/>
              </w:rPr>
              <w:t>兴中</w:t>
            </w:r>
            <w:r>
              <w:rPr>
                <w:rFonts w:hint="eastAsia" w:asciiTheme="majorEastAsia" w:hAnsiTheme="majorEastAsia" w:eastAsiaTheme="majorEastAsia" w:cstheme="majorEastAsia"/>
                <w:b w:val="0"/>
                <w:bCs/>
                <w:color w:val="000000"/>
                <w:sz w:val="28"/>
                <w:szCs w:val="28"/>
                <w:lang w:eastAsia="zh-CN"/>
              </w:rPr>
              <w:t>、</w:t>
            </w:r>
            <w:r>
              <w:rPr>
                <w:rFonts w:hint="eastAsia" w:asciiTheme="majorEastAsia" w:hAnsiTheme="majorEastAsia" w:eastAsiaTheme="majorEastAsia" w:cstheme="majorEastAsia"/>
                <w:b w:val="0"/>
                <w:bCs/>
                <w:color w:val="000000"/>
                <w:sz w:val="28"/>
                <w:szCs w:val="28"/>
              </w:rPr>
              <w:t>张武亮</w:t>
            </w:r>
            <w:r>
              <w:rPr>
                <w:rFonts w:hint="eastAsia" w:asciiTheme="majorEastAsia" w:hAnsiTheme="majorEastAsia" w:eastAsiaTheme="majorEastAsia" w:cstheme="majorEastAsia"/>
                <w:b w:val="0"/>
                <w:bCs/>
                <w:color w:val="000000"/>
                <w:sz w:val="28"/>
                <w:szCs w:val="28"/>
                <w:lang w:eastAsia="zh-CN"/>
              </w:rPr>
              <w:t>：</w:t>
            </w:r>
            <w:r>
              <w:rPr>
                <w:rFonts w:hint="eastAsia" w:asciiTheme="majorEastAsia" w:hAnsiTheme="majorEastAsia" w:eastAsiaTheme="majorEastAsia" w:cstheme="majorEastAsia"/>
                <w:b w:val="0"/>
                <w:bCs/>
                <w:color w:val="auto"/>
                <w:sz w:val="28"/>
                <w:szCs w:val="28"/>
              </w:rPr>
              <w:t>呼和浩特市法学会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“法律进社会组织”的实践与探索</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李春劳</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史伟丽</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常 虹</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李鹏彦</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李修懿</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李春劳</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常 虹</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李鹏彦</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宁夏司法厅</w:t>
            </w:r>
            <w:r>
              <w:rPr>
                <w:rFonts w:hint="eastAsia" w:asciiTheme="majorEastAsia" w:hAnsiTheme="majorEastAsia" w:eastAsiaTheme="majorEastAsia" w:cstheme="majorEastAsia"/>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史伟丽</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李修懿</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宁夏警官职业学院</w:t>
            </w:r>
            <w:r>
              <w:rPr>
                <w:rFonts w:hint="eastAsia" w:asciiTheme="majorEastAsia" w:hAnsiTheme="majorEastAsia" w:eastAsiaTheme="majorEastAsia" w:cstheme="majorEastAsia"/>
                <w:b w:val="0"/>
                <w:bCs/>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论西部民族地区农村社会治理的法治化</w:t>
            </w:r>
          </w:p>
        </w:tc>
        <w:tc>
          <w:tcPr>
            <w:tcW w:w="109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丁国峰</w:t>
            </w:r>
          </w:p>
        </w:tc>
        <w:tc>
          <w:tcPr>
            <w:tcW w:w="228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昆明理工大学法学院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关于生态环境监管及预防犯罪报告</w:t>
            </w:r>
          </w:p>
        </w:tc>
        <w:tc>
          <w:tcPr>
            <w:tcW w:w="1095"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李婕</w:t>
            </w:r>
          </w:p>
        </w:tc>
        <w:tc>
          <w:tcPr>
            <w:tcW w:w="2280"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昌吉市人民检察院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trPr>
        <w:tc>
          <w:tcPr>
            <w:tcW w:w="5087"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农民集体行使所有权的实践路径与主体定位</w:t>
            </w:r>
          </w:p>
        </w:tc>
        <w:tc>
          <w:tcPr>
            <w:tcW w:w="1095"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姜红利</w:t>
            </w:r>
          </w:p>
        </w:tc>
        <w:tc>
          <w:tcPr>
            <w:tcW w:w="2280"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重庆大学法学院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西部地区毒品犯罪案件侦办过程中的若干问题实证研究</w:t>
            </w:r>
          </w:p>
        </w:tc>
        <w:tc>
          <w:tcPr>
            <w:tcW w:w="1095"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高蕴嶙</w:t>
            </w:r>
          </w:p>
        </w:tc>
        <w:tc>
          <w:tcPr>
            <w:tcW w:w="2280"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重庆市南岸区人民检察院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试论西部民族地区人民法庭建设之完善</w:t>
            </w:r>
          </w:p>
        </w:tc>
        <w:tc>
          <w:tcPr>
            <w:tcW w:w="1095"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程旭文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胡亚红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安炜 </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葛恒美</w:t>
            </w:r>
          </w:p>
        </w:tc>
        <w:tc>
          <w:tcPr>
            <w:tcW w:w="2280"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 xml:space="preserve">程旭文 </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青海省海东市中级人民法院</w:t>
            </w:r>
            <w:r>
              <w:rPr>
                <w:rFonts w:hint="eastAsia" w:asciiTheme="majorEastAsia" w:hAnsiTheme="majorEastAsia" w:eastAsiaTheme="majorEastAsia" w:cstheme="majorEastAsia"/>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胡亚红</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青海省高级人民法院</w:t>
            </w:r>
            <w:r>
              <w:rPr>
                <w:rFonts w:hint="eastAsia" w:asciiTheme="majorEastAsia" w:hAnsiTheme="majorEastAsia" w:eastAsiaTheme="majorEastAsia" w:cstheme="majorEastAsia"/>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安炜</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青海省平安区人民法院</w:t>
            </w:r>
            <w:r>
              <w:rPr>
                <w:rFonts w:hint="eastAsia" w:asciiTheme="majorEastAsia" w:hAnsiTheme="majorEastAsia" w:eastAsiaTheme="majorEastAsia" w:cstheme="majorEastAsia"/>
                <w:b w:val="0"/>
                <w:bCs/>
                <w:sz w:val="28"/>
                <w:szCs w:val="28"/>
                <w:lang w:eastAsia="zh-CN"/>
              </w:rPr>
              <w:t>；</w:t>
            </w:r>
          </w:p>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葛恒美</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b w:val="0"/>
                <w:bCs/>
                <w:sz w:val="28"/>
                <w:szCs w:val="28"/>
              </w:rPr>
              <w:t>青海省海东市中级人民法院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西部地区经济社会发展的民生保障法治问题研究</w:t>
            </w:r>
          </w:p>
        </w:tc>
        <w:tc>
          <w:tcPr>
            <w:tcW w:w="1095"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张正兴</w:t>
            </w:r>
          </w:p>
        </w:tc>
        <w:tc>
          <w:tcPr>
            <w:tcW w:w="2280"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青海省西宁市城北区地方税务局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西藏自治区法律援助制度研究</w:t>
            </w:r>
          </w:p>
        </w:tc>
        <w:tc>
          <w:tcPr>
            <w:tcW w:w="1095"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柳杨</w:t>
            </w:r>
          </w:p>
        </w:tc>
        <w:tc>
          <w:tcPr>
            <w:tcW w:w="2280"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西藏大学政法学院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087"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left"/>
              <w:rPr>
                <w:rFonts w:hint="eastAsia" w:asciiTheme="majorEastAsia" w:hAnsiTheme="majorEastAsia" w:eastAsiaTheme="majorEastAsia" w:cstheme="majorEastAsia"/>
                <w:b w:val="0"/>
                <w:bCs/>
                <w:sz w:val="28"/>
                <w:szCs w:val="28"/>
                <w:lang w:eastAsia="zh-CN"/>
              </w:rPr>
            </w:pPr>
            <w:r>
              <w:rPr>
                <w:rFonts w:hint="eastAsia" w:asciiTheme="majorEastAsia" w:hAnsiTheme="majorEastAsia" w:eastAsiaTheme="majorEastAsia" w:cstheme="majorEastAsia"/>
                <w:b w:val="0"/>
                <w:bCs/>
                <w:sz w:val="28"/>
                <w:szCs w:val="28"/>
                <w:lang w:eastAsia="zh-CN"/>
              </w:rPr>
              <w:t>西部地区民族宗教法律问题研究</w:t>
            </w:r>
          </w:p>
        </w:tc>
        <w:tc>
          <w:tcPr>
            <w:tcW w:w="1095"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司进武</w:t>
            </w:r>
          </w:p>
        </w:tc>
        <w:tc>
          <w:tcPr>
            <w:tcW w:w="2280" w:type="dxa"/>
            <w:shd w:val="clear" w:color="auto" w:fill="auto"/>
            <w:vAlign w:val="top"/>
          </w:tcPr>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both"/>
              <w:rPr>
                <w:rFonts w:hint="eastAsia" w:asciiTheme="majorEastAsia" w:hAnsiTheme="majorEastAsia" w:eastAsiaTheme="majorEastAsia" w:cstheme="majorEastAsia"/>
                <w:b w:val="0"/>
                <w:bCs/>
                <w:sz w:val="28"/>
                <w:szCs w:val="28"/>
              </w:rPr>
            </w:pPr>
            <w:r>
              <w:rPr>
                <w:rFonts w:hint="eastAsia" w:asciiTheme="majorEastAsia" w:hAnsiTheme="majorEastAsia" w:eastAsiaTheme="majorEastAsia" w:cstheme="majorEastAsia"/>
                <w:b w:val="0"/>
                <w:bCs/>
                <w:sz w:val="28"/>
                <w:szCs w:val="28"/>
              </w:rPr>
              <w:t>新疆兵团五家渠监狱</w:t>
            </w:r>
          </w:p>
        </w:tc>
      </w:tr>
    </w:tbl>
    <w:p>
      <w:pPr>
        <w:keepNext w:val="0"/>
        <w:keepLines w:val="0"/>
        <w:pageBreakBefore w:val="0"/>
        <w:kinsoku/>
        <w:wordWrap/>
        <w:overflowPunct/>
        <w:topLinePunct w:val="0"/>
        <w:autoSpaceDE/>
        <w:autoSpaceDN/>
        <w:bidi w:val="0"/>
        <w:adjustRightInd w:val="0"/>
        <w:snapToGrid w:val="0"/>
        <w:spacing w:line="520" w:lineRule="exact"/>
        <w:ind w:left="0" w:leftChars="0" w:right="0" w:rightChars="0" w:firstLine="0" w:firstLineChars="0"/>
        <w:jc w:val="center"/>
        <w:rPr>
          <w:rFonts w:hint="eastAsia" w:eastAsiaTheme="minorEastAsia"/>
          <w:b/>
          <w:bCs/>
          <w:sz w:val="40"/>
          <w:szCs w:val="4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FZXiaoBiaoSong-B05">
    <w:altName w:val="Arial Unicode MS"/>
    <w:panose1 w:val="00000000000000000000"/>
    <w:charset w:val="86"/>
    <w:family w:val="swiss"/>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Calibri Light">
    <w:altName w:val="Calibri"/>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Arial Unicode MS"/>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5+CAJ FNT00">
    <w:altName w:val="黑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Helvetica Neue">
    <w:altName w:val="Times New Roman"/>
    <w:panose1 w:val="00000000000000000000"/>
    <w:charset w:val="00"/>
    <w:family w:val="roman"/>
    <w:pitch w:val="default"/>
    <w:sig w:usb0="00000000" w:usb1="00000000" w:usb2="00000000" w:usb3="00000000" w:csb0="00000001" w:csb1="00000000"/>
  </w:font>
  <w:font w:name="??">
    <w:altName w:val="Meiryo"/>
    <w:panose1 w:val="00000000000000000000"/>
    <w:charset w:val="00"/>
    <w:family w:val="roman"/>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Meiryo">
    <w:panose1 w:val="020B0604030504040204"/>
    <w:charset w:val="80"/>
    <w:family w:val="auto"/>
    <w:pitch w:val="default"/>
    <w:sig w:usb0="E10102FF" w:usb1="EAC7FFFF" w:usb2="00010012" w:usb3="00000000" w:csb0="6002009F" w:csb1="DFD70000"/>
  </w:font>
  <w:font w:name="Arail">
    <w:altName w:val="MingLiU"/>
    <w:panose1 w:val="00000000000000000000"/>
    <w:charset w:val="00"/>
    <w:family w:val="auto"/>
    <w:pitch w:val="default"/>
    <w:sig w:usb0="00000000" w:usb1="00000000" w:usb2="00000000" w:usb3="00000000" w:csb0="00040001" w:csb1="00000000"/>
  </w:font>
  <w:font w:name="MingLiU">
    <w:panose1 w:val="02020509000000000000"/>
    <w:charset w:val="88"/>
    <w:family w:val="auto"/>
    <w:pitch w:val="default"/>
    <w:sig w:usb0="A00002FF" w:usb1="28CFFCFA" w:usb2="00000016" w:usb3="00000000" w:csb0="00100001" w:csb1="00000000"/>
  </w:font>
  <w:font w:name="”“Times New Roman”“">
    <w:altName w:val="宋体"/>
    <w:panose1 w:val="00000000000000000000"/>
    <w:charset w:val="86"/>
    <w:family w:val="roma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方正楷体简体">
    <w:altName w:val="Arial Unicode MS"/>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楷体_GBK">
    <w:altName w:val="Arial Unicode MS"/>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E65865"/>
    <w:rsid w:val="03914823"/>
    <w:rsid w:val="084C3A11"/>
    <w:rsid w:val="0D363375"/>
    <w:rsid w:val="160F6402"/>
    <w:rsid w:val="1BC101F1"/>
    <w:rsid w:val="3F324EE3"/>
    <w:rsid w:val="52E65865"/>
    <w:rsid w:val="53E7575B"/>
    <w:rsid w:val="552666C7"/>
    <w:rsid w:val="5AD97856"/>
    <w:rsid w:val="69A15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Subtitle"/>
    <w:basedOn w:val="1"/>
    <w:next w:val="1"/>
    <w:qFormat/>
    <w:uiPriority w:val="0"/>
    <w:pPr>
      <w:widowControl/>
      <w:spacing w:before="240" w:after="60" w:line="312" w:lineRule="auto"/>
      <w:jc w:val="center"/>
      <w:outlineLvl w:val="1"/>
    </w:pPr>
    <w:rPr>
      <w:rFonts w:asciiTheme="majorHAnsi" w:hAnsiTheme="majorHAnsi" w:cstheme="majorBidi"/>
      <w:b/>
      <w:bCs/>
      <w:kern w:val="28"/>
      <w:sz w:val="32"/>
      <w:szCs w:val="32"/>
    </w:rPr>
  </w:style>
  <w:style w:type="paragraph" w:styleId="3">
    <w:name w:val="Title"/>
    <w:basedOn w:val="1"/>
    <w:next w:val="1"/>
    <w:qFormat/>
    <w:uiPriority w:val="0"/>
    <w:pPr>
      <w:spacing w:before="240" w:after="60"/>
      <w:jc w:val="center"/>
      <w:outlineLvl w:val="0"/>
    </w:pPr>
    <w:rPr>
      <w:rFonts w:ascii="Cambria" w:hAnsi="Cambria"/>
      <w:b/>
      <w:bCs/>
      <w:sz w:val="32"/>
      <w:szCs w:val="32"/>
    </w:rPr>
  </w:style>
  <w:style w:type="character" w:styleId="5">
    <w:name w:val="footnote reference"/>
    <w:qFormat/>
    <w:uiPriority w:val="0"/>
    <w:rPr>
      <w:vertAlign w:val="superscript"/>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无"/>
    <w:qFormat/>
    <w:uiPriority w:val="99"/>
  </w:style>
  <w:style w:type="character" w:customStyle="1" w:styleId="9">
    <w:name w:val="正文文本 (2)_"/>
    <w:basedOn w:val="4"/>
    <w:link w:val="10"/>
    <w:qFormat/>
    <w:uiPriority w:val="0"/>
    <w:rPr>
      <w:rFonts w:ascii="宋体" w:hAnsi="宋体" w:eastAsia="Times New Roman"/>
      <w:kern w:val="0"/>
      <w:sz w:val="20"/>
      <w:szCs w:val="20"/>
    </w:rPr>
  </w:style>
  <w:style w:type="paragraph" w:customStyle="1" w:styleId="10">
    <w:name w:val="正文文本 (2)"/>
    <w:basedOn w:val="1"/>
    <w:link w:val="9"/>
    <w:qFormat/>
    <w:uiPriority w:val="0"/>
    <w:pPr>
      <w:shd w:val="clear" w:color="auto" w:fill="FFFFFF"/>
      <w:spacing w:line="403" w:lineRule="exact"/>
      <w:jc w:val="distribute"/>
    </w:pPr>
    <w:rPr>
      <w:rFonts w:ascii="宋体" w:hAnsi="宋体" w:eastAsia="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2017-11-06T06:10:00Z</dcterms:created>
  <dc:creator>111</dc:creator>
  <cp:lastModifiedBy>USER</cp:lastModifiedBy>
  <cp:lastPrinted>2017-11-07T03:37:00Z</cp:lastPrinted>
  <dcterms:modified xsi:type="dcterms:W3CDTF">2017-11-13T01:57:44Z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